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B3EBA" w:rsidRPr="0041432F" w:rsidRDefault="00203178" w:rsidP="009832CA">
      <w:pPr>
        <w:spacing w:before="0" w:after="160" w:line="259" w:lineRule="auto"/>
        <w:ind w:right="623"/>
        <w:rPr>
          <w:rFonts w:cs="Arial"/>
          <w:b/>
          <w:color w:val="000000"/>
          <w:sz w:val="40"/>
          <w:szCs w:val="80"/>
          <w:lang w:val="en-GB"/>
        </w:rPr>
      </w:pPr>
      <w:r w:rsidRPr="0041432F">
        <w:rPr>
          <w:rFonts w:cs="Arial"/>
          <w:b/>
          <w:color w:val="000000"/>
          <w:sz w:val="40"/>
          <w:szCs w:val="80"/>
          <w:lang w:val="en-GB"/>
        </w:rPr>
        <w:t xml:space="preserve">Cereals 2022 – </w:t>
      </w:r>
      <w:r w:rsidR="008B3EBA" w:rsidRPr="0041432F">
        <w:rPr>
          <w:rFonts w:cs="Arial"/>
          <w:b/>
          <w:color w:val="000000"/>
          <w:sz w:val="40"/>
          <w:szCs w:val="80"/>
          <w:lang w:val="en-GB"/>
        </w:rPr>
        <w:t xml:space="preserve">the place to see </w:t>
      </w:r>
      <w:proofErr w:type="gramStart"/>
      <w:r w:rsidR="008B3EBA" w:rsidRPr="0041432F">
        <w:rPr>
          <w:rFonts w:cs="Arial"/>
          <w:b/>
          <w:color w:val="000000"/>
          <w:sz w:val="40"/>
          <w:szCs w:val="80"/>
          <w:lang w:val="en-GB"/>
        </w:rPr>
        <w:t>what’s</w:t>
      </w:r>
      <w:proofErr w:type="gramEnd"/>
      <w:r w:rsidR="008B3EBA" w:rsidRPr="0041432F">
        <w:rPr>
          <w:rFonts w:cs="Arial"/>
          <w:b/>
          <w:color w:val="000000"/>
          <w:sz w:val="40"/>
          <w:szCs w:val="80"/>
          <w:lang w:val="en-GB"/>
        </w:rPr>
        <w:t xml:space="preserve"> new in the </w:t>
      </w:r>
      <w:proofErr w:type="spellStart"/>
      <w:r w:rsidR="008B3EBA" w:rsidRPr="0041432F">
        <w:rPr>
          <w:rFonts w:cs="Arial"/>
          <w:b/>
          <w:color w:val="000000"/>
          <w:sz w:val="40"/>
          <w:szCs w:val="80"/>
          <w:lang w:val="en-GB"/>
        </w:rPr>
        <w:t>Amazone</w:t>
      </w:r>
      <w:proofErr w:type="spellEnd"/>
      <w:r w:rsidR="008B3EBA" w:rsidRPr="0041432F">
        <w:rPr>
          <w:rFonts w:cs="Arial"/>
          <w:b/>
          <w:color w:val="000000"/>
          <w:sz w:val="40"/>
          <w:szCs w:val="80"/>
          <w:lang w:val="en-GB"/>
        </w:rPr>
        <w:t xml:space="preserve"> world</w:t>
      </w:r>
    </w:p>
    <w:p w:rsidR="008B3EBA" w:rsidRPr="0041432F" w:rsidRDefault="008B3EBA" w:rsidP="00A66E7F">
      <w:pPr>
        <w:spacing w:before="0" w:after="160" w:line="259" w:lineRule="auto"/>
        <w:rPr>
          <w:rFonts w:cs="Arial"/>
          <w:b/>
          <w:color w:val="000000"/>
          <w:sz w:val="40"/>
          <w:szCs w:val="80"/>
          <w:lang w:val="en-GB"/>
        </w:rPr>
      </w:pPr>
    </w:p>
    <w:p w:rsidR="00A04F56" w:rsidRPr="0041432F" w:rsidRDefault="003C6E77" w:rsidP="008B3EBA">
      <w:pPr>
        <w:spacing w:before="0" w:after="160" w:line="360" w:lineRule="auto"/>
        <w:rPr>
          <w:rFonts w:cs="Arial"/>
          <w:color w:val="000000"/>
          <w:sz w:val="24"/>
          <w:szCs w:val="80"/>
          <w:lang w:val="en-GB"/>
        </w:rPr>
      </w:pPr>
      <w:r w:rsidRPr="0041432F">
        <w:rPr>
          <w:rFonts w:cs="Arial"/>
          <w:color w:val="000000"/>
          <w:sz w:val="24"/>
          <w:szCs w:val="80"/>
          <w:lang w:val="en-GB"/>
        </w:rPr>
        <w:t xml:space="preserve">Crop establishment techniques have evolved immensely over the last few years with a huge emphasis now on seed nutrition at drilling time and a change in cultivation intensity to either much less or nothing at all. In light of these trends, </w:t>
      </w:r>
      <w:r w:rsidR="008B3EBA" w:rsidRPr="0041432F">
        <w:rPr>
          <w:rFonts w:cs="Arial"/>
          <w:color w:val="000000"/>
          <w:sz w:val="24"/>
          <w:szCs w:val="80"/>
          <w:lang w:val="en-GB"/>
        </w:rPr>
        <w:t>Amazone Ltd will be k</w:t>
      </w:r>
      <w:r w:rsidR="00203178" w:rsidRPr="0041432F">
        <w:rPr>
          <w:rFonts w:cs="Arial"/>
          <w:color w:val="000000"/>
          <w:sz w:val="24"/>
          <w:szCs w:val="80"/>
          <w:lang w:val="en-GB"/>
        </w:rPr>
        <w:t>eeping traditional alive b</w:t>
      </w:r>
      <w:r w:rsidR="008B3EBA" w:rsidRPr="0041432F">
        <w:rPr>
          <w:rFonts w:cs="Arial"/>
          <w:color w:val="000000"/>
          <w:sz w:val="24"/>
          <w:szCs w:val="80"/>
          <w:lang w:val="en-GB"/>
        </w:rPr>
        <w:t>y using this year’s Cereals event as the spring-board for all things new</w:t>
      </w:r>
      <w:r w:rsidRPr="0041432F">
        <w:rPr>
          <w:rFonts w:cs="Arial"/>
          <w:color w:val="000000"/>
          <w:sz w:val="24"/>
          <w:szCs w:val="80"/>
          <w:lang w:val="en-GB"/>
        </w:rPr>
        <w:t xml:space="preserve"> in regard to crop establishment</w:t>
      </w:r>
      <w:r w:rsidR="00E21DB9" w:rsidRPr="0041432F">
        <w:rPr>
          <w:rFonts w:cs="Arial"/>
          <w:color w:val="000000"/>
          <w:sz w:val="24"/>
          <w:szCs w:val="80"/>
          <w:lang w:val="en-GB"/>
        </w:rPr>
        <w:t>. On show at Chrishall Grange in June will be new additions to the drill combination range in the shape of the Centaya-C 3000 Super</w:t>
      </w:r>
      <w:r w:rsidR="002B2559" w:rsidRPr="0041432F">
        <w:rPr>
          <w:rFonts w:cs="Arial"/>
          <w:color w:val="000000"/>
          <w:sz w:val="24"/>
          <w:szCs w:val="80"/>
          <w:lang w:val="en-GB"/>
        </w:rPr>
        <w:t xml:space="preserve"> along with </w:t>
      </w:r>
      <w:r w:rsidR="00E21DB9" w:rsidRPr="0041432F">
        <w:rPr>
          <w:rFonts w:cs="Arial"/>
          <w:color w:val="000000"/>
          <w:sz w:val="24"/>
          <w:szCs w:val="80"/>
          <w:lang w:val="en-GB"/>
        </w:rPr>
        <w:t>the new shallow tine cultivator, the Cobra</w:t>
      </w:r>
      <w:r w:rsidR="009510C3" w:rsidRPr="0041432F">
        <w:rPr>
          <w:rFonts w:cs="Arial"/>
          <w:color w:val="000000"/>
          <w:sz w:val="24"/>
          <w:szCs w:val="80"/>
          <w:lang w:val="en-GB"/>
        </w:rPr>
        <w:t xml:space="preserve"> 6000-2TX</w:t>
      </w:r>
      <w:r w:rsidR="00985C53" w:rsidRPr="0041432F">
        <w:rPr>
          <w:rFonts w:cs="Arial"/>
          <w:color w:val="000000"/>
          <w:sz w:val="24"/>
          <w:szCs w:val="80"/>
          <w:lang w:val="en-GB"/>
        </w:rPr>
        <w:t xml:space="preserve">, </w:t>
      </w:r>
      <w:r w:rsidR="002B2559" w:rsidRPr="0041432F">
        <w:rPr>
          <w:rFonts w:cs="Arial"/>
          <w:color w:val="000000"/>
          <w:sz w:val="24"/>
          <w:szCs w:val="80"/>
          <w:lang w:val="en-GB"/>
        </w:rPr>
        <w:t xml:space="preserve">the Ceus 3000 trailed disc &amp; tine combination cultivator. In the Sprays &amp; Sprayer arena will be the big capacity UX 8601 Super trailed sprayer </w:t>
      </w:r>
      <w:r w:rsidRPr="0041432F">
        <w:rPr>
          <w:rFonts w:cs="Arial"/>
          <w:color w:val="000000"/>
          <w:sz w:val="24"/>
          <w:szCs w:val="80"/>
          <w:lang w:val="en-GB"/>
        </w:rPr>
        <w:t xml:space="preserve">along with the recently introduced Pantera 4504 and the </w:t>
      </w:r>
      <w:r w:rsidR="0001539F" w:rsidRPr="0041432F">
        <w:rPr>
          <w:rFonts w:cs="Arial"/>
          <w:color w:val="000000"/>
          <w:sz w:val="24"/>
          <w:szCs w:val="80"/>
          <w:lang w:val="en-GB"/>
        </w:rPr>
        <w:t xml:space="preserve">3,500 litre </w:t>
      </w:r>
      <w:r w:rsidR="00A04F56" w:rsidRPr="0041432F">
        <w:rPr>
          <w:rFonts w:cs="Arial"/>
          <w:color w:val="000000"/>
          <w:sz w:val="24"/>
          <w:szCs w:val="80"/>
          <w:lang w:val="en-GB"/>
        </w:rPr>
        <w:t xml:space="preserve">wrap around, fully-integrated front and back tank, </w:t>
      </w:r>
      <w:r w:rsidRPr="0041432F">
        <w:rPr>
          <w:rFonts w:cs="Arial"/>
          <w:color w:val="000000"/>
          <w:sz w:val="24"/>
          <w:szCs w:val="80"/>
          <w:lang w:val="en-GB"/>
        </w:rPr>
        <w:t>UF 2002</w:t>
      </w:r>
      <w:r w:rsidR="00A04F56" w:rsidRPr="0041432F">
        <w:rPr>
          <w:rFonts w:cs="Arial"/>
          <w:color w:val="000000"/>
          <w:sz w:val="24"/>
          <w:szCs w:val="80"/>
          <w:lang w:val="en-GB"/>
        </w:rPr>
        <w:t>.</w:t>
      </w:r>
    </w:p>
    <w:p w:rsidR="00A04F56" w:rsidRPr="0041432F" w:rsidRDefault="00A04F56" w:rsidP="008B3EBA">
      <w:pPr>
        <w:spacing w:before="0" w:after="160" w:line="360" w:lineRule="auto"/>
        <w:rPr>
          <w:rFonts w:cs="Arial"/>
          <w:color w:val="000000"/>
          <w:sz w:val="24"/>
          <w:szCs w:val="80"/>
          <w:lang w:val="en-GB"/>
        </w:rPr>
      </w:pPr>
    </w:p>
    <w:p w:rsidR="00A04F56" w:rsidRPr="0041432F" w:rsidRDefault="00A04F56" w:rsidP="008B3EBA">
      <w:pPr>
        <w:spacing w:before="0" w:after="160" w:line="360" w:lineRule="auto"/>
        <w:rPr>
          <w:rFonts w:cs="Arial"/>
          <w:b/>
          <w:color w:val="000000"/>
          <w:sz w:val="32"/>
          <w:szCs w:val="80"/>
          <w:lang w:val="en-GB"/>
        </w:rPr>
      </w:pPr>
      <w:r w:rsidRPr="0041432F">
        <w:rPr>
          <w:rFonts w:cs="Arial"/>
          <w:b/>
          <w:color w:val="000000"/>
          <w:sz w:val="32"/>
          <w:szCs w:val="80"/>
          <w:lang w:val="en-GB"/>
        </w:rPr>
        <w:t>Cobra 6000-2TX</w:t>
      </w:r>
    </w:p>
    <w:p w:rsidR="000B7666" w:rsidRPr="0041432F" w:rsidRDefault="00A04F56" w:rsidP="008B3EBA">
      <w:pPr>
        <w:spacing w:before="0" w:after="160" w:line="360" w:lineRule="auto"/>
        <w:rPr>
          <w:rFonts w:cs="Arial"/>
          <w:color w:val="000000"/>
          <w:sz w:val="24"/>
          <w:szCs w:val="80"/>
          <w:lang w:val="en-GB"/>
        </w:rPr>
      </w:pPr>
      <w:r w:rsidRPr="0041432F">
        <w:rPr>
          <w:rFonts w:cs="Arial"/>
          <w:color w:val="000000"/>
          <w:sz w:val="24"/>
          <w:szCs w:val="80"/>
          <w:lang w:val="en-GB"/>
        </w:rPr>
        <w:t>The new</w:t>
      </w:r>
      <w:r w:rsidR="005554D8" w:rsidRPr="0041432F">
        <w:rPr>
          <w:rFonts w:cs="Arial"/>
          <w:color w:val="000000"/>
          <w:sz w:val="24"/>
          <w:szCs w:val="80"/>
          <w:lang w:val="en-GB"/>
        </w:rPr>
        <w:t xml:space="preserve">, </w:t>
      </w:r>
      <w:r w:rsidR="00F001BC" w:rsidRPr="0041432F">
        <w:rPr>
          <w:rFonts w:cs="Arial"/>
          <w:color w:val="000000"/>
          <w:sz w:val="24"/>
          <w:szCs w:val="80"/>
          <w:lang w:val="en-GB"/>
        </w:rPr>
        <w:t xml:space="preserve">intensive </w:t>
      </w:r>
      <w:r w:rsidR="005554D8" w:rsidRPr="0041432F">
        <w:rPr>
          <w:rFonts w:cs="Arial"/>
          <w:color w:val="000000"/>
          <w:sz w:val="24"/>
          <w:szCs w:val="80"/>
          <w:lang w:val="en-GB"/>
        </w:rPr>
        <w:t xml:space="preserve">shallow tine cultivator comes in working widths of 6 m and 7 m and utilises the standard </w:t>
      </w:r>
      <w:r w:rsidR="00DC138F" w:rsidRPr="0041432F">
        <w:rPr>
          <w:rFonts w:cs="Arial"/>
          <w:color w:val="000000"/>
          <w:sz w:val="24"/>
          <w:szCs w:val="80"/>
          <w:lang w:val="en-GB"/>
        </w:rPr>
        <w:t xml:space="preserve">semi-trailed </w:t>
      </w:r>
      <w:r w:rsidR="005554D8" w:rsidRPr="0041432F">
        <w:rPr>
          <w:rFonts w:cs="Arial"/>
          <w:color w:val="000000"/>
          <w:sz w:val="24"/>
          <w:szCs w:val="80"/>
          <w:lang w:val="en-GB"/>
        </w:rPr>
        <w:t xml:space="preserve">TX frame format of swivel drawbar and braked, central running gear for </w:t>
      </w:r>
      <w:r w:rsidR="00033816" w:rsidRPr="0041432F">
        <w:rPr>
          <w:rFonts w:cs="Arial"/>
          <w:color w:val="000000"/>
          <w:sz w:val="24"/>
          <w:szCs w:val="80"/>
          <w:lang w:val="en-GB"/>
        </w:rPr>
        <w:t xml:space="preserve">perfect weight distribution, </w:t>
      </w:r>
      <w:r w:rsidR="00F001BC" w:rsidRPr="0041432F">
        <w:rPr>
          <w:rFonts w:cs="Arial"/>
          <w:color w:val="000000"/>
          <w:sz w:val="24"/>
          <w:szCs w:val="80"/>
          <w:lang w:val="en-GB"/>
        </w:rPr>
        <w:t>tight he</w:t>
      </w:r>
      <w:r w:rsidR="005554D8" w:rsidRPr="0041432F">
        <w:rPr>
          <w:rFonts w:cs="Arial"/>
          <w:color w:val="000000"/>
          <w:sz w:val="24"/>
          <w:szCs w:val="80"/>
          <w:lang w:val="en-GB"/>
        </w:rPr>
        <w:t>adland turn</w:t>
      </w:r>
      <w:r w:rsidR="00F001BC" w:rsidRPr="0041432F">
        <w:rPr>
          <w:rFonts w:cs="Arial"/>
          <w:color w:val="000000"/>
          <w:sz w:val="24"/>
          <w:szCs w:val="80"/>
          <w:lang w:val="en-GB"/>
        </w:rPr>
        <w:t>s</w:t>
      </w:r>
      <w:r w:rsidR="005554D8" w:rsidRPr="0041432F">
        <w:rPr>
          <w:rFonts w:cs="Arial"/>
          <w:color w:val="000000"/>
          <w:sz w:val="24"/>
          <w:szCs w:val="80"/>
          <w:lang w:val="en-GB"/>
        </w:rPr>
        <w:t xml:space="preserve"> and </w:t>
      </w:r>
      <w:r w:rsidR="00F001BC" w:rsidRPr="0041432F">
        <w:rPr>
          <w:rFonts w:cs="Arial"/>
          <w:color w:val="000000"/>
          <w:sz w:val="24"/>
          <w:szCs w:val="80"/>
          <w:lang w:val="en-GB"/>
        </w:rPr>
        <w:t xml:space="preserve">safe, comfortable, high-speed travel </w:t>
      </w:r>
      <w:r w:rsidR="005554D8" w:rsidRPr="0041432F">
        <w:rPr>
          <w:rFonts w:cs="Arial"/>
          <w:color w:val="000000"/>
          <w:sz w:val="24"/>
          <w:szCs w:val="80"/>
          <w:lang w:val="en-GB"/>
        </w:rPr>
        <w:t xml:space="preserve">on the road. </w:t>
      </w:r>
    </w:p>
    <w:p w:rsidR="00033816" w:rsidRPr="0041432F" w:rsidRDefault="00F001BC" w:rsidP="008B3EBA">
      <w:pPr>
        <w:spacing w:before="0" w:after="160" w:line="360" w:lineRule="auto"/>
        <w:rPr>
          <w:rFonts w:cs="Arial"/>
          <w:color w:val="000000"/>
          <w:sz w:val="24"/>
          <w:szCs w:val="80"/>
          <w:lang w:val="en-GB"/>
        </w:rPr>
      </w:pPr>
      <w:r w:rsidRPr="0041432F">
        <w:rPr>
          <w:rFonts w:cs="Arial"/>
          <w:color w:val="000000"/>
          <w:sz w:val="24"/>
          <w:szCs w:val="80"/>
          <w:lang w:val="en-GB"/>
        </w:rPr>
        <w:t xml:space="preserve">Consisting of </w:t>
      </w:r>
      <w:r w:rsidR="005554D8" w:rsidRPr="0041432F">
        <w:rPr>
          <w:rFonts w:cs="Arial"/>
          <w:color w:val="000000"/>
          <w:sz w:val="24"/>
          <w:szCs w:val="80"/>
          <w:lang w:val="en-GB"/>
        </w:rPr>
        <w:t>8 rows of tines</w:t>
      </w:r>
      <w:r w:rsidR="00D0639C" w:rsidRPr="0041432F">
        <w:rPr>
          <w:rFonts w:cs="Arial"/>
          <w:color w:val="000000"/>
          <w:sz w:val="24"/>
          <w:szCs w:val="80"/>
          <w:lang w:val="en-GB"/>
        </w:rPr>
        <w:t xml:space="preserve"> at</w:t>
      </w:r>
      <w:r w:rsidR="005554D8" w:rsidRPr="0041432F">
        <w:rPr>
          <w:rFonts w:cs="Arial"/>
          <w:color w:val="000000"/>
          <w:sz w:val="24"/>
          <w:szCs w:val="80"/>
          <w:lang w:val="en-GB"/>
        </w:rPr>
        <w:t xml:space="preserve"> a tine </w:t>
      </w:r>
      <w:r w:rsidRPr="0041432F">
        <w:rPr>
          <w:rFonts w:cs="Arial"/>
          <w:color w:val="000000"/>
          <w:sz w:val="24"/>
          <w:szCs w:val="80"/>
          <w:lang w:val="en-GB"/>
        </w:rPr>
        <w:t xml:space="preserve">to tine </w:t>
      </w:r>
      <w:r w:rsidR="005554D8" w:rsidRPr="0041432F">
        <w:rPr>
          <w:rFonts w:cs="Arial"/>
          <w:color w:val="000000"/>
          <w:sz w:val="24"/>
          <w:szCs w:val="80"/>
          <w:lang w:val="en-GB"/>
        </w:rPr>
        <w:t>spacing of 13.3 cm, a</w:t>
      </w:r>
      <w:r w:rsidR="00D0639C" w:rsidRPr="0041432F">
        <w:rPr>
          <w:rFonts w:cs="Arial"/>
          <w:color w:val="000000"/>
          <w:sz w:val="24"/>
          <w:szCs w:val="80"/>
          <w:lang w:val="en-GB"/>
        </w:rPr>
        <w:t xml:space="preserve"> tip to tip clearance of 80</w:t>
      </w:r>
      <w:r w:rsidR="005554D8" w:rsidRPr="0041432F">
        <w:rPr>
          <w:rFonts w:cs="Arial"/>
          <w:color w:val="000000"/>
          <w:sz w:val="24"/>
          <w:szCs w:val="80"/>
          <w:lang w:val="en-GB"/>
        </w:rPr>
        <w:t xml:space="preserve"> cm and a frame height of 60 cm</w:t>
      </w:r>
      <w:r w:rsidRPr="0041432F">
        <w:rPr>
          <w:rFonts w:cs="Arial"/>
          <w:color w:val="000000"/>
          <w:sz w:val="24"/>
          <w:szCs w:val="80"/>
          <w:lang w:val="en-GB"/>
        </w:rPr>
        <w:t xml:space="preserve">, </w:t>
      </w:r>
      <w:r w:rsidR="00D0639C" w:rsidRPr="0041432F">
        <w:rPr>
          <w:rFonts w:cs="Arial"/>
          <w:color w:val="000000"/>
          <w:sz w:val="24"/>
          <w:szCs w:val="80"/>
          <w:lang w:val="en-GB"/>
        </w:rPr>
        <w:t>it</w:t>
      </w:r>
      <w:r w:rsidRPr="0041432F">
        <w:rPr>
          <w:rFonts w:cs="Arial"/>
          <w:color w:val="000000"/>
          <w:sz w:val="24"/>
          <w:szCs w:val="80"/>
          <w:lang w:val="en-GB"/>
        </w:rPr>
        <w:t xml:space="preserve"> means that </w:t>
      </w:r>
      <w:r w:rsidR="005554D8" w:rsidRPr="0041432F">
        <w:rPr>
          <w:rFonts w:cs="Arial"/>
          <w:color w:val="000000"/>
          <w:sz w:val="24"/>
          <w:szCs w:val="80"/>
          <w:lang w:val="en-GB"/>
        </w:rPr>
        <w:t xml:space="preserve">the Cobra is well capable of handling </w:t>
      </w:r>
      <w:r w:rsidR="00033816" w:rsidRPr="0041432F">
        <w:rPr>
          <w:rFonts w:cs="Arial"/>
          <w:color w:val="000000"/>
          <w:sz w:val="24"/>
          <w:szCs w:val="80"/>
          <w:lang w:val="en-GB"/>
        </w:rPr>
        <w:t xml:space="preserve">copious amounts of </w:t>
      </w:r>
      <w:r w:rsidR="005554D8" w:rsidRPr="0041432F">
        <w:rPr>
          <w:rFonts w:cs="Arial"/>
          <w:color w:val="000000"/>
          <w:sz w:val="24"/>
          <w:szCs w:val="80"/>
          <w:lang w:val="en-GB"/>
        </w:rPr>
        <w:t xml:space="preserve">surface crop residues and </w:t>
      </w:r>
      <w:r w:rsidRPr="0041432F">
        <w:rPr>
          <w:rFonts w:cs="Arial"/>
          <w:color w:val="000000"/>
          <w:sz w:val="24"/>
          <w:szCs w:val="80"/>
          <w:lang w:val="en-GB"/>
        </w:rPr>
        <w:t xml:space="preserve">high forward speeds without fear of blockage. </w:t>
      </w:r>
      <w:r w:rsidR="00226358" w:rsidRPr="0041432F">
        <w:rPr>
          <w:rFonts w:cs="Arial"/>
          <w:color w:val="000000"/>
          <w:sz w:val="24"/>
          <w:szCs w:val="80"/>
          <w:lang w:val="en-GB"/>
        </w:rPr>
        <w:t>D</w:t>
      </w:r>
      <w:r w:rsidRPr="0041432F">
        <w:rPr>
          <w:rFonts w:cs="Arial"/>
          <w:color w:val="000000"/>
          <w:sz w:val="24"/>
          <w:szCs w:val="80"/>
          <w:lang w:val="en-GB"/>
        </w:rPr>
        <w:t>epth control is carried out utilising the forward-mounted support wheels and the rear packer rollers</w:t>
      </w:r>
      <w:r w:rsidR="00226358" w:rsidRPr="0041432F">
        <w:rPr>
          <w:rFonts w:cs="Arial"/>
          <w:color w:val="000000"/>
          <w:sz w:val="24"/>
          <w:szCs w:val="80"/>
          <w:lang w:val="en-GB"/>
        </w:rPr>
        <w:t xml:space="preserve"> and </w:t>
      </w:r>
      <w:r w:rsidRPr="0041432F">
        <w:rPr>
          <w:rFonts w:cs="Arial"/>
          <w:color w:val="000000"/>
          <w:sz w:val="24"/>
          <w:szCs w:val="80"/>
          <w:lang w:val="en-GB"/>
        </w:rPr>
        <w:t>th</w:t>
      </w:r>
      <w:r w:rsidR="00226358" w:rsidRPr="0041432F">
        <w:rPr>
          <w:rFonts w:cs="Arial"/>
          <w:color w:val="000000"/>
          <w:sz w:val="24"/>
          <w:szCs w:val="80"/>
          <w:lang w:val="en-GB"/>
        </w:rPr>
        <w:t>is works on a p</w:t>
      </w:r>
      <w:r w:rsidRPr="0041432F">
        <w:rPr>
          <w:rFonts w:cs="Arial"/>
          <w:color w:val="000000"/>
          <w:sz w:val="24"/>
          <w:szCs w:val="80"/>
          <w:lang w:val="en-GB"/>
        </w:rPr>
        <w:t>arallelogram-guid</w:t>
      </w:r>
      <w:r w:rsidR="00D0639C" w:rsidRPr="0041432F">
        <w:rPr>
          <w:rFonts w:cs="Arial"/>
          <w:color w:val="000000"/>
          <w:sz w:val="24"/>
          <w:szCs w:val="80"/>
          <w:lang w:val="en-GB"/>
        </w:rPr>
        <w:t xml:space="preserve">ed </w:t>
      </w:r>
      <w:r w:rsidR="00226358" w:rsidRPr="0041432F">
        <w:rPr>
          <w:rFonts w:cs="Arial"/>
          <w:color w:val="000000"/>
          <w:sz w:val="24"/>
          <w:szCs w:val="80"/>
          <w:lang w:val="en-GB"/>
        </w:rPr>
        <w:t xml:space="preserve">system that links the front and back so that the </w:t>
      </w:r>
      <w:r w:rsidRPr="0041432F">
        <w:rPr>
          <w:rFonts w:cs="Arial"/>
          <w:color w:val="000000"/>
          <w:sz w:val="24"/>
          <w:szCs w:val="80"/>
          <w:lang w:val="en-GB"/>
        </w:rPr>
        <w:t>rear rollers</w:t>
      </w:r>
      <w:r w:rsidR="00226358" w:rsidRPr="0041432F">
        <w:rPr>
          <w:rFonts w:cs="Arial"/>
          <w:color w:val="000000"/>
          <w:sz w:val="24"/>
          <w:szCs w:val="80"/>
          <w:lang w:val="en-GB"/>
        </w:rPr>
        <w:t xml:space="preserve">, or the optional double harrow, provide an even ground pressure at any working depth. </w:t>
      </w:r>
      <w:r w:rsidR="00D0639C" w:rsidRPr="0041432F">
        <w:rPr>
          <w:rFonts w:cs="Arial"/>
          <w:color w:val="000000"/>
          <w:sz w:val="24"/>
          <w:szCs w:val="80"/>
          <w:lang w:val="en-GB"/>
        </w:rPr>
        <w:t>Dep</w:t>
      </w:r>
      <w:r w:rsidR="00226358" w:rsidRPr="0041432F">
        <w:rPr>
          <w:rFonts w:cs="Arial"/>
          <w:color w:val="000000"/>
          <w:sz w:val="24"/>
          <w:szCs w:val="80"/>
          <w:lang w:val="en-GB"/>
        </w:rPr>
        <w:t xml:space="preserve">th control can be manual or on the move from the tractor seat. </w:t>
      </w:r>
    </w:p>
    <w:p w:rsidR="005554D8" w:rsidRPr="0041432F" w:rsidRDefault="00226358" w:rsidP="008B3EBA">
      <w:pPr>
        <w:spacing w:before="0" w:after="160" w:line="360" w:lineRule="auto"/>
        <w:rPr>
          <w:rFonts w:cs="Arial"/>
          <w:color w:val="000000"/>
          <w:sz w:val="24"/>
          <w:szCs w:val="80"/>
          <w:lang w:val="en-GB"/>
        </w:rPr>
      </w:pPr>
      <w:r w:rsidRPr="0041432F">
        <w:rPr>
          <w:rFonts w:cs="Arial"/>
          <w:color w:val="000000"/>
          <w:sz w:val="24"/>
          <w:szCs w:val="80"/>
          <w:lang w:val="en-GB"/>
        </w:rPr>
        <w:t>The ECO leaf spring</w:t>
      </w:r>
      <w:r w:rsidR="00DC138F" w:rsidRPr="0041432F">
        <w:rPr>
          <w:rFonts w:cs="Arial"/>
          <w:color w:val="000000"/>
          <w:sz w:val="24"/>
          <w:szCs w:val="80"/>
          <w:lang w:val="en-GB"/>
        </w:rPr>
        <w:t xml:space="preserve"> tines</w:t>
      </w:r>
      <w:r w:rsidRPr="0041432F">
        <w:rPr>
          <w:rFonts w:cs="Arial"/>
          <w:color w:val="000000"/>
          <w:sz w:val="24"/>
          <w:szCs w:val="80"/>
          <w:lang w:val="en-GB"/>
        </w:rPr>
        <w:t xml:space="preserve"> can be equipped with a choice of </w:t>
      </w:r>
      <w:r w:rsidR="00D0639C" w:rsidRPr="0041432F">
        <w:rPr>
          <w:rFonts w:cs="Arial"/>
          <w:color w:val="000000"/>
          <w:sz w:val="24"/>
          <w:szCs w:val="80"/>
          <w:lang w:val="en-GB"/>
        </w:rPr>
        <w:t xml:space="preserve">narrow points or duck foot shares depending on the task in hand; when using the duck foot option, the tines have an overlap of nearly 9 cm. Maximum working depth is 13 cm. </w:t>
      </w:r>
      <w:r w:rsidR="00DC138F" w:rsidRPr="0041432F">
        <w:rPr>
          <w:rFonts w:cs="Arial"/>
          <w:color w:val="000000"/>
          <w:sz w:val="24"/>
          <w:szCs w:val="80"/>
          <w:lang w:val="en-GB"/>
        </w:rPr>
        <w:t>The Cobra can be specified with any one of 9 rear rollers or the double harrow.</w:t>
      </w:r>
    </w:p>
    <w:p w:rsidR="00D0639C" w:rsidRPr="0041432F" w:rsidRDefault="00D0639C" w:rsidP="008B3EBA">
      <w:pPr>
        <w:spacing w:before="0" w:after="160" w:line="360" w:lineRule="auto"/>
        <w:rPr>
          <w:rFonts w:cs="Arial"/>
          <w:color w:val="000000"/>
          <w:sz w:val="24"/>
          <w:szCs w:val="80"/>
          <w:lang w:val="en-GB"/>
        </w:rPr>
      </w:pPr>
      <w:r w:rsidRPr="0041432F">
        <w:rPr>
          <w:rFonts w:cs="Arial"/>
          <w:color w:val="000000"/>
          <w:sz w:val="24"/>
          <w:szCs w:val="80"/>
          <w:lang w:val="en-GB"/>
        </w:rPr>
        <w:lastRenderedPageBreak/>
        <w:t xml:space="preserve">This style of tine and tine layout makes the Cobra the perfect tool for generating weather-proof stale seedbeds ahead of the drill and </w:t>
      </w:r>
      <w:r w:rsidR="00033816" w:rsidRPr="0041432F">
        <w:rPr>
          <w:rFonts w:cs="Arial"/>
          <w:color w:val="000000"/>
          <w:sz w:val="24"/>
          <w:szCs w:val="80"/>
          <w:lang w:val="en-GB"/>
        </w:rPr>
        <w:t xml:space="preserve">it </w:t>
      </w:r>
      <w:r w:rsidRPr="0041432F">
        <w:rPr>
          <w:rFonts w:cs="Arial"/>
          <w:color w:val="000000"/>
          <w:sz w:val="24"/>
          <w:szCs w:val="80"/>
          <w:lang w:val="en-GB"/>
        </w:rPr>
        <w:t xml:space="preserve">leaves the perfect finish </w:t>
      </w:r>
      <w:r w:rsidR="00033816" w:rsidRPr="0041432F">
        <w:rPr>
          <w:rFonts w:cs="Arial"/>
          <w:color w:val="000000"/>
          <w:sz w:val="24"/>
          <w:szCs w:val="80"/>
          <w:lang w:val="en-GB"/>
        </w:rPr>
        <w:t xml:space="preserve">and soil structure </w:t>
      </w:r>
      <w:r w:rsidRPr="0041432F">
        <w:rPr>
          <w:rFonts w:cs="Arial"/>
          <w:color w:val="000000"/>
          <w:sz w:val="24"/>
          <w:szCs w:val="80"/>
          <w:lang w:val="en-GB"/>
        </w:rPr>
        <w:t xml:space="preserve">to adopt a late drilling </w:t>
      </w:r>
      <w:r w:rsidR="00A94CEE" w:rsidRPr="0041432F">
        <w:rPr>
          <w:rFonts w:cs="Arial"/>
          <w:color w:val="000000"/>
          <w:sz w:val="24"/>
          <w:szCs w:val="80"/>
          <w:lang w:val="en-GB"/>
        </w:rPr>
        <w:t>date policy in a bid to control grass weeds. For seedbed preparation in the spring, the duck foot share leaves the perfect finish</w:t>
      </w:r>
      <w:r w:rsidR="00033816" w:rsidRPr="0041432F">
        <w:rPr>
          <w:rFonts w:cs="Arial"/>
          <w:color w:val="000000"/>
          <w:sz w:val="24"/>
          <w:szCs w:val="80"/>
          <w:lang w:val="en-GB"/>
        </w:rPr>
        <w:t xml:space="preserve"> and crumb structure for spring-sown </w:t>
      </w:r>
      <w:r w:rsidR="00A94CEE" w:rsidRPr="0041432F">
        <w:rPr>
          <w:rFonts w:cs="Arial"/>
          <w:color w:val="000000"/>
          <w:sz w:val="24"/>
          <w:szCs w:val="80"/>
          <w:lang w:val="en-GB"/>
        </w:rPr>
        <w:t>row crops and cereals.</w:t>
      </w:r>
    </w:p>
    <w:p w:rsidR="00DC138F" w:rsidRPr="0041432F" w:rsidRDefault="00DC138F" w:rsidP="008B3EBA">
      <w:pPr>
        <w:spacing w:before="0" w:after="160" w:line="360" w:lineRule="auto"/>
        <w:rPr>
          <w:rFonts w:cs="Arial"/>
          <w:color w:val="000000"/>
          <w:sz w:val="24"/>
          <w:szCs w:val="80"/>
          <w:lang w:val="en-GB"/>
        </w:rPr>
      </w:pPr>
      <w:r w:rsidRPr="0041432F">
        <w:rPr>
          <w:rFonts w:cs="Arial"/>
          <w:color w:val="000000"/>
          <w:sz w:val="24"/>
          <w:szCs w:val="80"/>
          <w:lang w:val="en-GB"/>
        </w:rPr>
        <w:t xml:space="preserve">Behind the </w:t>
      </w:r>
      <w:r w:rsidR="00033816" w:rsidRPr="0041432F">
        <w:rPr>
          <w:rFonts w:cs="Arial"/>
          <w:color w:val="000000"/>
          <w:sz w:val="24"/>
          <w:szCs w:val="80"/>
          <w:lang w:val="en-GB"/>
        </w:rPr>
        <w:t>tines, the trailing</w:t>
      </w:r>
      <w:r w:rsidRPr="0041432F">
        <w:rPr>
          <w:rFonts w:cs="Arial"/>
          <w:color w:val="000000"/>
          <w:sz w:val="24"/>
          <w:szCs w:val="80"/>
          <w:lang w:val="en-GB"/>
        </w:rPr>
        <w:t xml:space="preserve"> levelling system ensures a uniform, level finish before the following rollers.</w:t>
      </w:r>
    </w:p>
    <w:p w:rsidR="00280084" w:rsidRPr="0041432F" w:rsidRDefault="00A94CEE" w:rsidP="008B3EBA">
      <w:pPr>
        <w:spacing w:before="0" w:after="160" w:line="360" w:lineRule="auto"/>
        <w:rPr>
          <w:rFonts w:cs="Arial"/>
          <w:b/>
          <w:color w:val="000000"/>
          <w:sz w:val="32"/>
          <w:szCs w:val="80"/>
          <w:lang w:val="en-GB"/>
        </w:rPr>
      </w:pPr>
      <w:r w:rsidRPr="0041432F">
        <w:rPr>
          <w:rFonts w:cs="Arial"/>
          <w:color w:val="000000"/>
          <w:sz w:val="24"/>
          <w:szCs w:val="80"/>
          <w:lang w:val="en-GB"/>
        </w:rPr>
        <w:t xml:space="preserve">For use in cover crops, the leading knife roller bruises the foliage speeding up the breakdown of the organic matter and presenting the longer stalks in the ideal orientation </w:t>
      </w:r>
      <w:r w:rsidR="00DC138F" w:rsidRPr="0041432F">
        <w:rPr>
          <w:rFonts w:cs="Arial"/>
          <w:color w:val="000000"/>
          <w:sz w:val="24"/>
          <w:szCs w:val="80"/>
          <w:lang w:val="en-GB"/>
        </w:rPr>
        <w:t>to be handled by the ECO leaf spring tines. For seedbed preparation, the front Crushboard can be specified</w:t>
      </w:r>
      <w:r w:rsidR="00033816" w:rsidRPr="0041432F">
        <w:rPr>
          <w:rFonts w:cs="Arial"/>
          <w:color w:val="000000"/>
          <w:sz w:val="24"/>
          <w:szCs w:val="80"/>
          <w:lang w:val="en-GB"/>
        </w:rPr>
        <w:t xml:space="preserve"> as an alternative to knife roller</w:t>
      </w:r>
      <w:r w:rsidR="00DC138F" w:rsidRPr="0041432F">
        <w:rPr>
          <w:rFonts w:cs="Arial"/>
          <w:color w:val="000000"/>
          <w:sz w:val="24"/>
          <w:szCs w:val="80"/>
          <w:lang w:val="en-GB"/>
        </w:rPr>
        <w:t>.</w:t>
      </w:r>
    </w:p>
    <w:p w:rsidR="00280084" w:rsidRPr="0041432F" w:rsidRDefault="00280084" w:rsidP="008B3EBA">
      <w:pPr>
        <w:spacing w:before="0" w:after="160" w:line="360" w:lineRule="auto"/>
        <w:rPr>
          <w:rFonts w:cs="Arial"/>
          <w:b/>
          <w:color w:val="000000"/>
          <w:sz w:val="32"/>
          <w:szCs w:val="80"/>
          <w:lang w:val="en-GB"/>
        </w:rPr>
      </w:pPr>
    </w:p>
    <w:p w:rsidR="00280084" w:rsidRPr="0041432F" w:rsidRDefault="00280084" w:rsidP="008B3EBA">
      <w:pPr>
        <w:spacing w:before="0" w:after="160" w:line="360" w:lineRule="auto"/>
        <w:rPr>
          <w:rFonts w:cs="Arial"/>
          <w:b/>
          <w:color w:val="000000"/>
          <w:sz w:val="32"/>
          <w:szCs w:val="80"/>
          <w:lang w:val="en-GB"/>
        </w:rPr>
      </w:pPr>
      <w:r w:rsidRPr="0041432F">
        <w:rPr>
          <w:rFonts w:cs="Arial"/>
          <w:b/>
          <w:noProof/>
          <w:color w:val="000000"/>
          <w:sz w:val="32"/>
          <w:szCs w:val="80"/>
          <w:lang w:eastAsia="de-DE"/>
        </w:rPr>
        <w:drawing>
          <wp:inline distT="0" distB="0" distL="0" distR="0">
            <wp:extent cx="5937447" cy="3724275"/>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bra7000-2TX_Claas_d0_kw_P8126889_d1_210913_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36470" cy="3786388"/>
                    </a:xfrm>
                    <a:prstGeom prst="rect">
                      <a:avLst/>
                    </a:prstGeom>
                  </pic:spPr>
                </pic:pic>
              </a:graphicData>
            </a:graphic>
          </wp:inline>
        </w:drawing>
      </w:r>
    </w:p>
    <w:p w:rsidR="00280084" w:rsidRPr="0041432F" w:rsidRDefault="00280084" w:rsidP="00280084">
      <w:pPr>
        <w:spacing w:before="0" w:line="360" w:lineRule="auto"/>
        <w:rPr>
          <w:rFonts w:cs="Arial"/>
          <w:i/>
          <w:color w:val="000000"/>
          <w:szCs w:val="80"/>
          <w:lang w:val="en-GB"/>
        </w:rPr>
      </w:pPr>
      <w:r w:rsidRPr="0041432F">
        <w:rPr>
          <w:rFonts w:cs="Arial"/>
          <w:i/>
          <w:color w:val="000000"/>
          <w:szCs w:val="80"/>
          <w:lang w:val="en-GB"/>
        </w:rPr>
        <w:t>Pic. 1: the new Cobra 7000-2TX shallow tine cultivator</w:t>
      </w:r>
    </w:p>
    <w:p w:rsidR="00280084" w:rsidRPr="0041432F" w:rsidRDefault="00280084" w:rsidP="008B3EBA">
      <w:pPr>
        <w:spacing w:before="0" w:after="160" w:line="360" w:lineRule="auto"/>
        <w:rPr>
          <w:rFonts w:cs="Arial"/>
          <w:b/>
          <w:color w:val="000000"/>
          <w:sz w:val="32"/>
          <w:szCs w:val="80"/>
          <w:lang w:val="en-GB"/>
        </w:rPr>
      </w:pPr>
    </w:p>
    <w:p w:rsidR="00280084" w:rsidRPr="0041432F" w:rsidRDefault="00280084" w:rsidP="008B3EBA">
      <w:pPr>
        <w:spacing w:before="0" w:after="160" w:line="360" w:lineRule="auto"/>
        <w:rPr>
          <w:rFonts w:cs="Arial"/>
          <w:b/>
          <w:color w:val="000000"/>
          <w:sz w:val="32"/>
          <w:szCs w:val="80"/>
          <w:lang w:val="en-GB"/>
        </w:rPr>
      </w:pPr>
    </w:p>
    <w:p w:rsidR="00033816" w:rsidRPr="0041432F" w:rsidRDefault="00033816" w:rsidP="008B3EBA">
      <w:pPr>
        <w:spacing w:before="0" w:after="160" w:line="360" w:lineRule="auto"/>
        <w:rPr>
          <w:rFonts w:cs="Arial"/>
          <w:b/>
          <w:color w:val="000000"/>
          <w:sz w:val="32"/>
          <w:szCs w:val="80"/>
          <w:lang w:val="en-GB"/>
        </w:rPr>
      </w:pPr>
      <w:r w:rsidRPr="0041432F">
        <w:rPr>
          <w:rFonts w:cs="Arial"/>
          <w:b/>
          <w:color w:val="000000"/>
          <w:sz w:val="32"/>
          <w:szCs w:val="80"/>
          <w:lang w:val="en-GB"/>
        </w:rPr>
        <w:lastRenderedPageBreak/>
        <w:t>Centaya-C Super grain and fertiliser drill combination</w:t>
      </w:r>
    </w:p>
    <w:p w:rsidR="00B807AB" w:rsidRPr="0041432F" w:rsidRDefault="00B807AB" w:rsidP="00B807AB">
      <w:pPr>
        <w:spacing w:before="0" w:after="160" w:line="360" w:lineRule="auto"/>
        <w:rPr>
          <w:rFonts w:cs="Arial"/>
          <w:color w:val="000000"/>
          <w:sz w:val="24"/>
          <w:szCs w:val="24"/>
          <w:lang w:val="en-GB"/>
        </w:rPr>
      </w:pPr>
      <w:r w:rsidRPr="0041432F">
        <w:rPr>
          <w:rFonts w:cs="Arial"/>
          <w:color w:val="000000"/>
          <w:sz w:val="24"/>
          <w:szCs w:val="24"/>
          <w:lang w:val="en-GB"/>
        </w:rPr>
        <w:t xml:space="preserve">The highlight of this new drill combination, the Centaya-C, is its 2,000 litre twin-chamber hopper. This makes it possible to apply several materials in one pass. The new Centaya-C Super is available in working widths of 3, 3.5 and 4 metres. </w:t>
      </w:r>
    </w:p>
    <w:p w:rsidR="00851018" w:rsidRPr="0041432F" w:rsidRDefault="00851018" w:rsidP="00B807AB">
      <w:pPr>
        <w:spacing w:before="0" w:after="160" w:line="360" w:lineRule="auto"/>
        <w:rPr>
          <w:rFonts w:cs="Arial"/>
          <w:b/>
          <w:color w:val="000000"/>
          <w:sz w:val="24"/>
          <w:szCs w:val="24"/>
          <w:lang w:val="en-GB"/>
        </w:rPr>
      </w:pPr>
      <w:r w:rsidRPr="0041432F">
        <w:rPr>
          <w:rFonts w:cs="Arial"/>
          <w:b/>
          <w:color w:val="000000"/>
          <w:sz w:val="24"/>
          <w:szCs w:val="24"/>
          <w:lang w:val="en-GB"/>
        </w:rPr>
        <w:t xml:space="preserve">2,000 litre split </w:t>
      </w:r>
      <w:r w:rsidR="00B807AB" w:rsidRPr="0041432F">
        <w:rPr>
          <w:rFonts w:cs="Arial"/>
          <w:b/>
          <w:color w:val="000000"/>
          <w:sz w:val="24"/>
          <w:szCs w:val="24"/>
          <w:lang w:val="en-GB"/>
        </w:rPr>
        <w:t xml:space="preserve">twin-chamber hopper </w:t>
      </w:r>
    </w:p>
    <w:p w:rsidR="00B807AB" w:rsidRPr="0041432F" w:rsidRDefault="00280084" w:rsidP="00B807AB">
      <w:pPr>
        <w:spacing w:before="0" w:after="160" w:line="360" w:lineRule="auto"/>
        <w:rPr>
          <w:rFonts w:cs="Arial"/>
          <w:color w:val="000000"/>
          <w:sz w:val="24"/>
          <w:szCs w:val="24"/>
          <w:lang w:val="en-GB"/>
        </w:rPr>
      </w:pPr>
      <w:r w:rsidRPr="0041432F">
        <w:rPr>
          <w:rFonts w:cs="Arial"/>
          <w:color w:val="000000"/>
          <w:sz w:val="24"/>
          <w:szCs w:val="24"/>
          <w:lang w:val="en-GB"/>
        </w:rPr>
        <w:t xml:space="preserve">The 2,000 litre twin-chamber hopper can be divided in a ratio of either 60:40 or 70:30 depending on the customer’s requirements. The special profile and the positioning of the metal hopper close to the tractor ensure a low lifting power requirement. </w:t>
      </w:r>
      <w:r w:rsidR="00851018" w:rsidRPr="0041432F">
        <w:rPr>
          <w:rFonts w:cs="Arial"/>
          <w:color w:val="000000"/>
          <w:sz w:val="24"/>
          <w:szCs w:val="24"/>
          <w:lang w:val="en-GB"/>
        </w:rPr>
        <w:t>Th</w:t>
      </w:r>
      <w:r w:rsidRPr="0041432F">
        <w:rPr>
          <w:rFonts w:cs="Arial"/>
          <w:color w:val="000000"/>
          <w:sz w:val="24"/>
          <w:szCs w:val="24"/>
          <w:lang w:val="en-GB"/>
        </w:rPr>
        <w:t>is</w:t>
      </w:r>
      <w:r w:rsidR="00851018" w:rsidRPr="0041432F">
        <w:rPr>
          <w:rFonts w:cs="Arial"/>
          <w:color w:val="000000"/>
          <w:sz w:val="24"/>
          <w:szCs w:val="24"/>
          <w:lang w:val="en-GB"/>
        </w:rPr>
        <w:t xml:space="preserve"> </w:t>
      </w:r>
      <w:r w:rsidRPr="0041432F">
        <w:rPr>
          <w:rFonts w:cs="Arial"/>
          <w:color w:val="000000"/>
          <w:sz w:val="24"/>
          <w:szCs w:val="24"/>
          <w:lang w:val="en-GB"/>
        </w:rPr>
        <w:t xml:space="preserve">new hopper </w:t>
      </w:r>
      <w:r w:rsidR="00B807AB" w:rsidRPr="0041432F">
        <w:rPr>
          <w:rFonts w:cs="Arial"/>
          <w:color w:val="000000"/>
          <w:sz w:val="24"/>
          <w:szCs w:val="24"/>
          <w:lang w:val="en-GB"/>
        </w:rPr>
        <w:t xml:space="preserve">means that the new Centaya-C Super now offers the option of sowing seed and fertiliser, two different seed varieties or companion and </w:t>
      </w:r>
      <w:r w:rsidR="00425C81" w:rsidRPr="0041432F">
        <w:rPr>
          <w:rFonts w:cs="Arial"/>
          <w:color w:val="000000"/>
          <w:sz w:val="24"/>
          <w:szCs w:val="24"/>
          <w:lang w:val="en-GB"/>
        </w:rPr>
        <w:t>under sown</w:t>
      </w:r>
      <w:r w:rsidR="00B807AB" w:rsidRPr="0041432F">
        <w:rPr>
          <w:rFonts w:cs="Arial"/>
          <w:color w:val="000000"/>
          <w:sz w:val="24"/>
          <w:szCs w:val="24"/>
          <w:lang w:val="en-GB"/>
        </w:rPr>
        <w:t xml:space="preserve"> crops in addition to the main cash crop. These are of great benefit for weed suppression and for increasing erosion control and biodiversity. In addition, the simultaneous application of fertiliser is an efficient solution that leads to rapid seedling development and high field emergence. This sowing technique offers farmers and contractors a variety of establishment methods and a high degree of flexibility by the combination of seed and fertiliser. Moreover, fuel and time can be saved through a reduction in the number of passes. </w:t>
      </w:r>
    </w:p>
    <w:p w:rsidR="00B807AB" w:rsidRPr="0041432F" w:rsidRDefault="00851018" w:rsidP="00851018">
      <w:pPr>
        <w:spacing w:before="0" w:after="120" w:line="360" w:lineRule="auto"/>
        <w:rPr>
          <w:rFonts w:cs="Arial"/>
          <w:b/>
          <w:color w:val="000000"/>
          <w:sz w:val="24"/>
          <w:szCs w:val="24"/>
          <w:lang w:val="en-GB"/>
        </w:rPr>
      </w:pPr>
      <w:r w:rsidRPr="0041432F">
        <w:rPr>
          <w:rFonts w:cs="Arial"/>
          <w:b/>
          <w:color w:val="000000"/>
          <w:sz w:val="24"/>
          <w:szCs w:val="24"/>
          <w:lang w:val="en-GB"/>
        </w:rPr>
        <w:t>Seeding at u</w:t>
      </w:r>
      <w:r w:rsidR="00B807AB" w:rsidRPr="0041432F">
        <w:rPr>
          <w:rFonts w:cs="Arial"/>
          <w:b/>
          <w:color w:val="000000"/>
          <w:sz w:val="24"/>
          <w:szCs w:val="24"/>
          <w:lang w:val="en-GB"/>
        </w:rPr>
        <w:t xml:space="preserve">p to three different placement points </w:t>
      </w:r>
    </w:p>
    <w:p w:rsidR="00B807AB" w:rsidRPr="0041432F" w:rsidRDefault="00B807AB" w:rsidP="00B807AB">
      <w:pPr>
        <w:spacing w:before="0" w:after="160" w:line="360" w:lineRule="auto"/>
        <w:rPr>
          <w:rFonts w:cs="Arial"/>
          <w:color w:val="000000"/>
          <w:sz w:val="24"/>
          <w:szCs w:val="24"/>
          <w:lang w:val="en-GB"/>
        </w:rPr>
      </w:pPr>
      <w:r w:rsidRPr="0041432F">
        <w:rPr>
          <w:rFonts w:cs="Arial"/>
          <w:color w:val="000000"/>
          <w:sz w:val="24"/>
          <w:szCs w:val="24"/>
          <w:lang w:val="en-GB"/>
        </w:rPr>
        <w:t>The Centaya-C Super can be equipped with either the RoTeC pro single disc coulter or the TwinTeC double disc coulter.</w:t>
      </w:r>
    </w:p>
    <w:p w:rsidR="00B807AB" w:rsidRPr="0041432F" w:rsidRDefault="00B807AB" w:rsidP="00B807AB">
      <w:pPr>
        <w:spacing w:before="0" w:after="160" w:line="360" w:lineRule="auto"/>
        <w:rPr>
          <w:rFonts w:cs="Arial"/>
          <w:color w:val="000000"/>
          <w:sz w:val="24"/>
          <w:szCs w:val="24"/>
          <w:lang w:val="en-GB"/>
        </w:rPr>
      </w:pPr>
      <w:r w:rsidRPr="0041432F">
        <w:rPr>
          <w:rFonts w:cs="Arial"/>
          <w:color w:val="000000"/>
          <w:sz w:val="24"/>
          <w:szCs w:val="24"/>
          <w:lang w:val="en-GB"/>
        </w:rPr>
        <w:t>The 400 mm RoTeC pro coulter enables the application of two media utilising the single-shoot process. In this case, the individually-metered media are brought together in the single disc coulter and fed to a single entry point using the same conveying system. This enables, for example, fertiliser to be placed directly in the row along with the grain.</w:t>
      </w:r>
    </w:p>
    <w:p w:rsidR="00B807AB" w:rsidRPr="0041432F" w:rsidRDefault="00B807AB" w:rsidP="00B807AB">
      <w:pPr>
        <w:spacing w:before="0" w:after="160" w:line="360" w:lineRule="auto"/>
        <w:rPr>
          <w:rFonts w:cs="Arial"/>
          <w:color w:val="000000"/>
          <w:sz w:val="24"/>
          <w:szCs w:val="24"/>
          <w:lang w:val="en-GB"/>
        </w:rPr>
      </w:pPr>
      <w:r w:rsidRPr="0041432F">
        <w:rPr>
          <w:rFonts w:cs="Arial"/>
          <w:color w:val="000000"/>
          <w:sz w:val="24"/>
          <w:szCs w:val="24"/>
          <w:lang w:val="en-GB"/>
        </w:rPr>
        <w:t>In conjunction with the TwinTeC double disc coulter, it is even possible to apply two different seed types or seed and fertiliser at two different entry points utilising the double-shoot process. In this case, the first medium is embedded in the seed furrow via the TwinTeC coulter and the second medium is conveyed to an additional outlet on the TwinTeC coulter via a separate conveyor system and placed in the soil in front of the depth guidance roller. This offset placement means, for instance, that fertiliser can be used precisely, thereby ensuring a more comprehensive supply to the plant.</w:t>
      </w:r>
    </w:p>
    <w:p w:rsidR="00B807AB" w:rsidRPr="0041432F" w:rsidRDefault="00B807AB" w:rsidP="00B807AB">
      <w:pPr>
        <w:spacing w:before="0" w:after="160" w:line="360" w:lineRule="auto"/>
        <w:rPr>
          <w:rFonts w:cs="Arial"/>
          <w:color w:val="000000"/>
          <w:sz w:val="24"/>
          <w:szCs w:val="24"/>
          <w:lang w:val="en-GB"/>
        </w:rPr>
      </w:pPr>
      <w:r w:rsidRPr="0041432F">
        <w:rPr>
          <w:rFonts w:cs="Arial"/>
          <w:color w:val="000000"/>
          <w:sz w:val="24"/>
          <w:szCs w:val="24"/>
          <w:lang w:val="en-GB"/>
        </w:rPr>
        <w:lastRenderedPageBreak/>
        <w:t xml:space="preserve">The Centaya-C Super can also be used in conjunction with the GreenDrill 200 catch crop drill for the simultaneous sowing of catch crops or fine seeds. This combination allows a third material to be applied to the soil surface via baffle plates. In this respect, the seed is fed directly from the 200 litre mounted hopper down to baffle plates behind the seed drill. </w:t>
      </w:r>
    </w:p>
    <w:p w:rsidR="00B807AB" w:rsidRPr="0041432F" w:rsidRDefault="00B807AB" w:rsidP="00851018">
      <w:pPr>
        <w:spacing w:before="0" w:after="120" w:line="360" w:lineRule="auto"/>
        <w:rPr>
          <w:rFonts w:cs="Arial"/>
          <w:b/>
          <w:color w:val="000000"/>
          <w:sz w:val="24"/>
          <w:szCs w:val="24"/>
          <w:lang w:val="en-GB"/>
        </w:rPr>
      </w:pPr>
      <w:r w:rsidRPr="0041432F">
        <w:rPr>
          <w:rFonts w:cs="Arial"/>
          <w:b/>
          <w:color w:val="000000"/>
          <w:sz w:val="24"/>
          <w:szCs w:val="24"/>
          <w:lang w:val="en-GB"/>
        </w:rPr>
        <w:t xml:space="preserve">QuickLink quick coupling system </w:t>
      </w:r>
    </w:p>
    <w:p w:rsidR="001523AD" w:rsidRPr="0041432F" w:rsidRDefault="00B807AB" w:rsidP="00B807AB">
      <w:pPr>
        <w:spacing w:before="0" w:after="160" w:line="360" w:lineRule="auto"/>
        <w:rPr>
          <w:rFonts w:cs="Arial"/>
          <w:color w:val="000000"/>
          <w:sz w:val="24"/>
          <w:szCs w:val="24"/>
          <w:lang w:val="en-GB" w:eastAsia="en-GB"/>
        </w:rPr>
      </w:pPr>
      <w:r w:rsidRPr="0041432F">
        <w:rPr>
          <w:rFonts w:cs="Arial"/>
          <w:color w:val="000000"/>
          <w:sz w:val="24"/>
          <w:szCs w:val="24"/>
          <w:lang w:val="en-GB"/>
        </w:rPr>
        <w:t xml:space="preserve">The Centaya-C Super harrow-mounted seed drill can be very easily and quickly connected without tools to the various Amazone soil tillage implements via the QuickLink quick coupling system. Depending on the soil conditions, it can be combined with the KE 02 rotary harrow models or the KG and KX rotary cultivators. The Centaya-C Super can </w:t>
      </w:r>
      <w:r w:rsidR="00851018" w:rsidRPr="0041432F">
        <w:rPr>
          <w:rFonts w:cs="Arial"/>
          <w:color w:val="000000"/>
          <w:sz w:val="24"/>
          <w:szCs w:val="24"/>
          <w:lang w:val="en-GB"/>
        </w:rPr>
        <w:t xml:space="preserve">also </w:t>
      </w:r>
      <w:r w:rsidRPr="0041432F">
        <w:rPr>
          <w:rFonts w:cs="Arial"/>
          <w:color w:val="000000"/>
          <w:sz w:val="24"/>
          <w:szCs w:val="24"/>
          <w:lang w:val="en-GB"/>
        </w:rPr>
        <w:t>be combined with the CombiDisc compact disc harrow for use on very light soils.</w:t>
      </w:r>
      <w:r w:rsidR="001523AD" w:rsidRPr="0041432F">
        <w:rPr>
          <w:rFonts w:cs="Arial"/>
          <w:color w:val="000000"/>
          <w:sz w:val="24"/>
          <w:szCs w:val="24"/>
          <w:lang w:val="en-GB" w:eastAsia="en-GB"/>
        </w:rPr>
        <w:t xml:space="preserve"> </w:t>
      </w:r>
    </w:p>
    <w:p w:rsidR="00B807AB" w:rsidRPr="0041432F" w:rsidRDefault="001523AD" w:rsidP="00B807AB">
      <w:pPr>
        <w:spacing w:before="0" w:after="160" w:line="360" w:lineRule="auto"/>
        <w:rPr>
          <w:rFonts w:cs="Arial"/>
          <w:color w:val="000000"/>
          <w:sz w:val="24"/>
          <w:szCs w:val="24"/>
          <w:lang w:val="en-GB" w:eastAsia="en-GB"/>
        </w:rPr>
      </w:pPr>
      <w:r w:rsidRPr="0041432F">
        <w:rPr>
          <w:rFonts w:cs="Arial"/>
          <w:noProof/>
          <w:color w:val="000000"/>
          <w:sz w:val="24"/>
          <w:szCs w:val="24"/>
          <w:lang w:eastAsia="de-DE"/>
        </w:rPr>
        <w:drawing>
          <wp:inline distT="0" distB="0" distL="0" distR="0" wp14:anchorId="37CF695F" wp14:editId="2B0A3C1A">
            <wp:extent cx="6696710" cy="4629150"/>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entaya3000-C-Super_d0_kw_P2280773_d1_220307.jpg"/>
                    <pic:cNvPicPr/>
                  </pic:nvPicPr>
                  <pic:blipFill rotWithShape="1">
                    <a:blip r:embed="rId9" cstate="print">
                      <a:extLst>
                        <a:ext uri="{28A0092B-C50C-407E-A947-70E740481C1C}">
                          <a14:useLocalDpi xmlns:a14="http://schemas.microsoft.com/office/drawing/2010/main" val="0"/>
                        </a:ext>
                      </a:extLst>
                    </a:blip>
                    <a:srcRect b="7838"/>
                    <a:stretch/>
                  </pic:blipFill>
                  <pic:spPr bwMode="auto">
                    <a:xfrm>
                      <a:off x="0" y="0"/>
                      <a:ext cx="6696710" cy="4629150"/>
                    </a:xfrm>
                    <a:prstGeom prst="rect">
                      <a:avLst/>
                    </a:prstGeom>
                    <a:ln>
                      <a:noFill/>
                    </a:ln>
                    <a:extLst>
                      <a:ext uri="{53640926-AAD7-44D8-BBD7-CCE9431645EC}">
                        <a14:shadowObscured xmlns:a14="http://schemas.microsoft.com/office/drawing/2010/main"/>
                      </a:ext>
                    </a:extLst>
                  </pic:spPr>
                </pic:pic>
              </a:graphicData>
            </a:graphic>
          </wp:inline>
        </w:drawing>
      </w:r>
    </w:p>
    <w:p w:rsidR="001523AD" w:rsidRPr="0041432F" w:rsidRDefault="001523AD" w:rsidP="00B807AB">
      <w:pPr>
        <w:spacing w:before="0" w:after="160" w:line="360" w:lineRule="auto"/>
        <w:rPr>
          <w:rFonts w:cs="Arial"/>
          <w:i/>
          <w:color w:val="000000"/>
          <w:sz w:val="18"/>
          <w:szCs w:val="24"/>
          <w:lang w:val="en-GB" w:eastAsia="en-GB"/>
        </w:rPr>
      </w:pPr>
      <w:r w:rsidRPr="0041432F">
        <w:rPr>
          <w:rFonts w:cs="Arial"/>
          <w:i/>
          <w:color w:val="000000"/>
          <w:sz w:val="18"/>
          <w:szCs w:val="24"/>
          <w:lang w:val="en-GB" w:eastAsia="en-GB"/>
        </w:rPr>
        <w:t>Pic.2: the all-new Centaya-C Super grain &amp; fertiliser drill combination</w:t>
      </w:r>
    </w:p>
    <w:p w:rsidR="001523AD" w:rsidRPr="0041432F" w:rsidRDefault="001523AD" w:rsidP="00B807AB">
      <w:pPr>
        <w:spacing w:before="0" w:after="160" w:line="360" w:lineRule="auto"/>
        <w:rPr>
          <w:rFonts w:cs="Arial"/>
          <w:i/>
          <w:color w:val="000000"/>
          <w:sz w:val="18"/>
          <w:szCs w:val="24"/>
          <w:lang w:val="en-GB" w:eastAsia="en-GB"/>
        </w:rPr>
      </w:pPr>
    </w:p>
    <w:p w:rsidR="001523AD" w:rsidRPr="0041432F" w:rsidRDefault="001523AD" w:rsidP="00F969EC">
      <w:pPr>
        <w:spacing w:before="0" w:after="160" w:line="360" w:lineRule="auto"/>
        <w:rPr>
          <w:rFonts w:cs="Arial"/>
          <w:b/>
          <w:color w:val="000000"/>
          <w:sz w:val="32"/>
          <w:szCs w:val="24"/>
          <w:lang w:val="en-GB" w:eastAsia="en-GB"/>
        </w:rPr>
      </w:pPr>
      <w:r w:rsidRPr="0041432F">
        <w:rPr>
          <w:rFonts w:cs="Arial"/>
          <w:b/>
          <w:color w:val="000000"/>
          <w:sz w:val="32"/>
          <w:szCs w:val="24"/>
          <w:lang w:val="en-GB" w:eastAsia="en-GB"/>
        </w:rPr>
        <w:lastRenderedPageBreak/>
        <w:t>Ceus 3000 dis</w:t>
      </w:r>
      <w:r w:rsidR="00F969EC" w:rsidRPr="0041432F">
        <w:rPr>
          <w:rFonts w:cs="Arial"/>
          <w:b/>
          <w:color w:val="000000"/>
          <w:sz w:val="32"/>
          <w:szCs w:val="24"/>
          <w:lang w:val="en-GB" w:eastAsia="en-GB"/>
        </w:rPr>
        <w:t>c &amp; tine combination cultivator</w:t>
      </w:r>
    </w:p>
    <w:p w:rsidR="00F969EC" w:rsidRPr="0041432F" w:rsidRDefault="001523AD" w:rsidP="00F969EC">
      <w:pPr>
        <w:tabs>
          <w:tab w:val="left" w:pos="8789"/>
        </w:tabs>
        <w:spacing w:after="120" w:line="360" w:lineRule="auto"/>
        <w:ind w:right="56"/>
        <w:rPr>
          <w:sz w:val="24"/>
          <w:lang w:val="en-GB"/>
        </w:rPr>
      </w:pPr>
      <w:r w:rsidRPr="0041432F">
        <w:rPr>
          <w:sz w:val="24"/>
          <w:lang w:val="en-GB"/>
        </w:rPr>
        <w:t xml:space="preserve">Amazone will show the new rigid model of its trailed Ceus disc &amp; tine combination cultivator in 3 m working width. The successful combination of discs and tines can therefore also be used on smaller farm sizes and with tractors from 150 HP. The new Ceus 3000-TX </w:t>
      </w:r>
      <w:r w:rsidR="00F969EC" w:rsidRPr="0041432F">
        <w:rPr>
          <w:sz w:val="24"/>
          <w:lang w:val="en-GB"/>
        </w:rPr>
        <w:t>is</w:t>
      </w:r>
      <w:r w:rsidRPr="0041432F">
        <w:rPr>
          <w:sz w:val="24"/>
          <w:lang w:val="en-GB"/>
        </w:rPr>
        <w:t xml:space="preserve"> equipped with </w:t>
      </w:r>
      <w:r w:rsidR="00F969EC" w:rsidRPr="0041432F">
        <w:rPr>
          <w:sz w:val="24"/>
          <w:lang w:val="en-GB"/>
        </w:rPr>
        <w:t xml:space="preserve">the TX </w:t>
      </w:r>
      <w:r w:rsidRPr="0041432F">
        <w:rPr>
          <w:sz w:val="24"/>
          <w:lang w:val="en-GB"/>
        </w:rPr>
        <w:t xml:space="preserve">central running gear and </w:t>
      </w:r>
      <w:r w:rsidR="00F969EC" w:rsidRPr="0041432F">
        <w:rPr>
          <w:sz w:val="24"/>
          <w:lang w:val="en-GB"/>
        </w:rPr>
        <w:t>offers</w:t>
      </w:r>
      <w:r w:rsidRPr="0041432F">
        <w:rPr>
          <w:sz w:val="24"/>
          <w:lang w:val="en-GB"/>
        </w:rPr>
        <w:t xml:space="preserve"> precision and versatility for both stubble and primary soil tillage, deep loosening and seedbed preparation. </w:t>
      </w:r>
    </w:p>
    <w:p w:rsidR="001523AD" w:rsidRPr="0041432F" w:rsidRDefault="001523AD" w:rsidP="00F969EC">
      <w:pPr>
        <w:tabs>
          <w:tab w:val="left" w:pos="8789"/>
        </w:tabs>
        <w:spacing w:after="120" w:line="360" w:lineRule="auto"/>
        <w:ind w:right="56"/>
        <w:rPr>
          <w:rFonts w:cs="Arial"/>
          <w:bCs/>
          <w:sz w:val="24"/>
          <w:lang w:val="en-GB"/>
        </w:rPr>
      </w:pPr>
      <w:r w:rsidRPr="0041432F">
        <w:rPr>
          <w:sz w:val="24"/>
          <w:lang w:val="en-GB"/>
        </w:rPr>
        <w:t>The combination of discs and tines means that the Ceus produces a perfect mix at working speeds of up to 15 km/h. Straw, stubble or catch crops are finely shredded by the up-front discs and then, in conjunction with the following tine segment, the organic matter is evenly mixed, even where large quantities prevail. This combination of tools enables the Ceus to create the best conditions for rapid decomposition and excellent field emergence with minimal disease pressure on the following sowing operation.</w:t>
      </w:r>
      <w:r w:rsidRPr="0041432F">
        <w:rPr>
          <w:sz w:val="24"/>
          <w:lang w:val="en-GB"/>
        </w:rPr>
        <w:br/>
      </w:r>
    </w:p>
    <w:p w:rsidR="001523AD" w:rsidRPr="0041432F" w:rsidRDefault="001523AD" w:rsidP="00F969EC">
      <w:pPr>
        <w:tabs>
          <w:tab w:val="left" w:pos="8789"/>
        </w:tabs>
        <w:spacing w:after="120" w:line="360" w:lineRule="auto"/>
        <w:ind w:right="56"/>
        <w:rPr>
          <w:rFonts w:cs="Arial"/>
          <w:b/>
          <w:bCs/>
          <w:sz w:val="24"/>
          <w:lang w:val="en-GB"/>
        </w:rPr>
      </w:pPr>
      <w:r w:rsidRPr="0041432F">
        <w:rPr>
          <w:b/>
          <w:sz w:val="24"/>
          <w:lang w:val="en-GB"/>
        </w:rPr>
        <w:t>The functionality in detail</w:t>
      </w:r>
    </w:p>
    <w:p w:rsidR="001523AD" w:rsidRPr="0041432F" w:rsidRDefault="001523AD" w:rsidP="00F969EC">
      <w:pPr>
        <w:tabs>
          <w:tab w:val="left" w:pos="8789"/>
        </w:tabs>
        <w:spacing w:after="120" w:line="360" w:lineRule="auto"/>
        <w:ind w:right="56"/>
        <w:rPr>
          <w:rFonts w:cs="Arial"/>
          <w:bCs/>
          <w:sz w:val="24"/>
          <w:lang w:val="en-GB"/>
        </w:rPr>
      </w:pPr>
      <w:r w:rsidRPr="0041432F">
        <w:rPr>
          <w:sz w:val="24"/>
          <w:lang w:val="en-GB"/>
        </w:rPr>
        <w:t>The leading disc element is equipped with large diameter discs which shred the organic matter and leave a fine crumbed soil structure for optimum sowing conditions. The discs are available in smooth and serrated versions and, thanks to the individual suspension, ensure a high level of through-passage and good contour following during their intensive cultivation. The stone release system via rubber spring elements is maintenance-free.</w:t>
      </w:r>
    </w:p>
    <w:p w:rsidR="00F969EC" w:rsidRPr="0041432F" w:rsidRDefault="001523AD" w:rsidP="00F969EC">
      <w:pPr>
        <w:tabs>
          <w:tab w:val="left" w:pos="8789"/>
        </w:tabs>
        <w:spacing w:after="120" w:line="360" w:lineRule="auto"/>
        <w:ind w:right="56"/>
        <w:rPr>
          <w:sz w:val="24"/>
          <w:lang w:val="en-GB"/>
        </w:rPr>
      </w:pPr>
      <w:r w:rsidRPr="0041432F">
        <w:rPr>
          <w:sz w:val="24"/>
          <w:lang w:val="en-GB"/>
        </w:rPr>
        <w:t xml:space="preserve">With a tine spacing of 40 cm, the following tine segment reliably incorporates any organic matter, even in large quantities, and is easy to pull while maintaining a high level of through-passage. The depth of the tines can be adjusted down to 30 cm. However, it is also possible to work shallowly, so that the point runs just below the working depth of the disc harrow in wet and heavy conditions. This loosens the horizon and creates a rough structure in the soil, thereby significantly reducing the risk of capping on these types of soil. A selection of different C-Mix shares is available for the tine segment. The extensive range offers the right share for every area of application. </w:t>
      </w:r>
    </w:p>
    <w:p w:rsidR="00F969EC" w:rsidRPr="0041432F" w:rsidRDefault="001523AD" w:rsidP="00F969EC">
      <w:pPr>
        <w:tabs>
          <w:tab w:val="left" w:pos="8789"/>
        </w:tabs>
        <w:spacing w:after="120" w:line="360" w:lineRule="auto"/>
        <w:ind w:right="56"/>
        <w:rPr>
          <w:sz w:val="24"/>
          <w:lang w:val="en-GB"/>
        </w:rPr>
      </w:pPr>
      <w:r w:rsidRPr="0041432F">
        <w:rPr>
          <w:sz w:val="24"/>
          <w:lang w:val="en-GB"/>
        </w:rPr>
        <w:t>The C-Mix Super tines are equipped with a pressure spring overload safety protection system for high levels of operational reliability, even under the toughest of conditions. As an option, the new C-</w:t>
      </w:r>
      <w:r w:rsidRPr="0041432F">
        <w:rPr>
          <w:sz w:val="24"/>
          <w:lang w:val="en-GB"/>
        </w:rPr>
        <w:lastRenderedPageBreak/>
        <w:t xml:space="preserve">Mix Ultra tines with automatic overload protection via hydraulic cylinders can also be specified for the Ceus-TX. Here the trip force can be infinitely adjusted up to 800 kg. </w:t>
      </w:r>
    </w:p>
    <w:p w:rsidR="001523AD" w:rsidRPr="0041432F" w:rsidRDefault="001523AD" w:rsidP="00F969EC">
      <w:pPr>
        <w:tabs>
          <w:tab w:val="left" w:pos="8789"/>
        </w:tabs>
        <w:spacing w:after="120" w:line="360" w:lineRule="auto"/>
        <w:ind w:right="56"/>
        <w:rPr>
          <w:rFonts w:cs="Arial"/>
          <w:bCs/>
          <w:sz w:val="24"/>
          <w:lang w:val="en-GB"/>
        </w:rPr>
      </w:pPr>
      <w:r w:rsidRPr="0041432F">
        <w:rPr>
          <w:sz w:val="24"/>
          <w:lang w:val="en-GB"/>
        </w:rPr>
        <w:t xml:space="preserve">The tine segment is followed by a set of levelling tools, which can be equipped with smooth or serrated discs or spring tine levellers from choice. The height and inclination of the side discs can be adjusted separately to ensure optimum match up from bout to bout. </w:t>
      </w:r>
    </w:p>
    <w:p w:rsidR="001523AD" w:rsidRPr="0041432F" w:rsidRDefault="001523AD" w:rsidP="00F969EC">
      <w:pPr>
        <w:tabs>
          <w:tab w:val="left" w:pos="8789"/>
        </w:tabs>
        <w:spacing w:after="120" w:line="360" w:lineRule="auto"/>
        <w:ind w:right="56"/>
        <w:rPr>
          <w:rFonts w:cs="Arial"/>
          <w:bCs/>
          <w:sz w:val="24"/>
          <w:lang w:val="en-GB"/>
        </w:rPr>
      </w:pPr>
      <w:r w:rsidRPr="0041432F">
        <w:rPr>
          <w:sz w:val="24"/>
          <w:lang w:val="en-GB"/>
        </w:rPr>
        <w:t>Eleven different rollers and various rear harrows are available for that final reconsolidation. The roller can be removed in particularly wet conditions, e.g. in spring, and work carried out without reconsolidation, so that the loosened soil can dry and warm up more quickly.</w:t>
      </w:r>
    </w:p>
    <w:p w:rsidR="001523AD" w:rsidRPr="0041432F" w:rsidRDefault="001523AD" w:rsidP="00F969EC">
      <w:pPr>
        <w:tabs>
          <w:tab w:val="left" w:pos="8789"/>
        </w:tabs>
        <w:spacing w:after="120" w:line="360" w:lineRule="auto"/>
        <w:ind w:right="56"/>
        <w:rPr>
          <w:rFonts w:cs="Arial"/>
          <w:bCs/>
          <w:sz w:val="24"/>
          <w:lang w:val="en-GB"/>
        </w:rPr>
      </w:pPr>
      <w:r w:rsidRPr="0041432F">
        <w:rPr>
          <w:sz w:val="24"/>
          <w:lang w:val="en-GB"/>
        </w:rPr>
        <w:t xml:space="preserve">The option of hydraulic depth adjustment for optimum adaptation to the respective soil conditions is particularly convenient. </w:t>
      </w:r>
    </w:p>
    <w:p w:rsidR="001523AD" w:rsidRPr="0041432F" w:rsidRDefault="001523AD" w:rsidP="001523AD">
      <w:pPr>
        <w:spacing w:after="120" w:line="360" w:lineRule="auto"/>
        <w:ind w:left="567" w:right="2262"/>
        <w:rPr>
          <w:rFonts w:cs="Arial"/>
          <w:b/>
          <w:bCs/>
          <w:color w:val="808080" w:themeColor="background1" w:themeShade="80"/>
          <w:szCs w:val="20"/>
          <w:lang w:val="en-GB"/>
        </w:rPr>
      </w:pPr>
      <w:r w:rsidRPr="0041432F">
        <w:rPr>
          <w:b/>
          <w:noProof/>
          <w:color w:val="808080" w:themeColor="background1" w:themeShade="80"/>
          <w:lang w:eastAsia="de-DE"/>
        </w:rPr>
        <w:drawing>
          <wp:inline distT="0" distB="0" distL="0" distR="0">
            <wp:extent cx="5305425" cy="3933825"/>
            <wp:effectExtent l="0" t="0" r="9525" b="9525"/>
            <wp:docPr id="3" name="Picture 3" descr="Ceus3000TX_Deutz_d0_kw_PA138009_d1_210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us3000TX_Deutz_d0_kw_PA138009_d1_210607"/>
                    <pic:cNvPicPr>
                      <a:picLocks noChangeAspect="1" noChangeArrowheads="1"/>
                    </pic:cNvPicPr>
                  </pic:nvPicPr>
                  <pic:blipFill>
                    <a:blip r:embed="rId10">
                      <a:extLst>
                        <a:ext uri="{28A0092B-C50C-407E-A947-70E740481C1C}">
                          <a14:useLocalDpi xmlns:a14="http://schemas.microsoft.com/office/drawing/2010/main" val="0"/>
                        </a:ext>
                      </a:extLst>
                    </a:blip>
                    <a:srcRect l="11877" t="8679" r="10371" b="25642"/>
                    <a:stretch>
                      <a:fillRect/>
                    </a:stretch>
                  </pic:blipFill>
                  <pic:spPr bwMode="auto">
                    <a:xfrm>
                      <a:off x="0" y="0"/>
                      <a:ext cx="5305425" cy="3933825"/>
                    </a:xfrm>
                    <a:prstGeom prst="rect">
                      <a:avLst/>
                    </a:prstGeom>
                    <a:noFill/>
                    <a:ln>
                      <a:noFill/>
                    </a:ln>
                  </pic:spPr>
                </pic:pic>
              </a:graphicData>
            </a:graphic>
          </wp:inline>
        </w:drawing>
      </w:r>
    </w:p>
    <w:p w:rsidR="001523AD" w:rsidRPr="0041432F" w:rsidRDefault="00F969EC" w:rsidP="00F969EC">
      <w:pPr>
        <w:spacing w:before="0" w:line="240" w:lineRule="auto"/>
        <w:ind w:left="567" w:right="1553"/>
        <w:rPr>
          <w:rFonts w:cs="Arial"/>
          <w:bCs/>
          <w:sz w:val="22"/>
          <w:lang w:val="en-GB"/>
        </w:rPr>
      </w:pPr>
      <w:r w:rsidRPr="0041432F">
        <w:rPr>
          <w:i/>
          <w:sz w:val="18"/>
          <w:lang w:val="en-GB"/>
        </w:rPr>
        <w:t>Pic</w:t>
      </w:r>
      <w:r w:rsidR="0068489C" w:rsidRPr="0041432F">
        <w:rPr>
          <w:i/>
          <w:sz w:val="18"/>
          <w:lang w:val="en-GB"/>
        </w:rPr>
        <w:t>.</w:t>
      </w:r>
      <w:r w:rsidRPr="0041432F">
        <w:rPr>
          <w:i/>
          <w:sz w:val="18"/>
          <w:lang w:val="en-GB"/>
        </w:rPr>
        <w:t xml:space="preserve"> 3: t</w:t>
      </w:r>
      <w:r w:rsidR="001523AD" w:rsidRPr="0041432F">
        <w:rPr>
          <w:i/>
          <w:sz w:val="18"/>
          <w:lang w:val="en-GB"/>
        </w:rPr>
        <w:t xml:space="preserve">he new Ceus 3000-TX </w:t>
      </w:r>
      <w:r w:rsidRPr="0041432F">
        <w:rPr>
          <w:i/>
          <w:sz w:val="18"/>
          <w:lang w:val="en-GB"/>
        </w:rPr>
        <w:t>pr</w:t>
      </w:r>
      <w:r w:rsidR="001523AD" w:rsidRPr="0041432F">
        <w:rPr>
          <w:i/>
          <w:sz w:val="18"/>
          <w:lang w:val="en-GB"/>
        </w:rPr>
        <w:t>oduce</w:t>
      </w:r>
      <w:r w:rsidRPr="0041432F">
        <w:rPr>
          <w:i/>
          <w:sz w:val="18"/>
          <w:lang w:val="en-GB"/>
        </w:rPr>
        <w:t>s</w:t>
      </w:r>
      <w:r w:rsidR="001523AD" w:rsidRPr="0041432F">
        <w:rPr>
          <w:i/>
          <w:sz w:val="18"/>
          <w:lang w:val="en-GB"/>
        </w:rPr>
        <w:t xml:space="preserve"> a perfect mix at working speeds</w:t>
      </w:r>
      <w:r w:rsidRPr="0041432F">
        <w:rPr>
          <w:i/>
          <w:sz w:val="18"/>
          <w:lang w:val="en-GB"/>
        </w:rPr>
        <w:t xml:space="preserve"> of up to 15 km/h thanks to the</w:t>
      </w:r>
      <w:r w:rsidRPr="0041432F">
        <w:rPr>
          <w:i/>
          <w:sz w:val="18"/>
          <w:lang w:val="en-GB"/>
        </w:rPr>
        <w:br/>
        <w:t>c</w:t>
      </w:r>
      <w:r w:rsidR="001523AD" w:rsidRPr="0041432F">
        <w:rPr>
          <w:i/>
          <w:sz w:val="18"/>
          <w:lang w:val="en-GB"/>
        </w:rPr>
        <w:t>ombination of discs and tines</w:t>
      </w:r>
      <w:r w:rsidR="001523AD" w:rsidRPr="0041432F">
        <w:rPr>
          <w:sz w:val="22"/>
          <w:lang w:val="en-GB"/>
        </w:rPr>
        <w:t xml:space="preserve">. </w:t>
      </w:r>
    </w:p>
    <w:p w:rsidR="001523AD" w:rsidRPr="0041432F" w:rsidRDefault="001523AD" w:rsidP="00B807AB">
      <w:pPr>
        <w:spacing w:before="0" w:after="160" w:line="360" w:lineRule="auto"/>
        <w:rPr>
          <w:rFonts w:cs="Arial"/>
          <w:color w:val="000000"/>
          <w:sz w:val="24"/>
          <w:szCs w:val="24"/>
          <w:lang w:val="en-GB" w:eastAsia="en-GB"/>
        </w:rPr>
      </w:pPr>
    </w:p>
    <w:p w:rsidR="001523AD" w:rsidRPr="0041432F" w:rsidRDefault="001523AD" w:rsidP="00B807AB">
      <w:pPr>
        <w:spacing w:before="0" w:after="160" w:line="360" w:lineRule="auto"/>
        <w:rPr>
          <w:rFonts w:cs="Arial"/>
          <w:color w:val="000000"/>
          <w:sz w:val="24"/>
          <w:szCs w:val="24"/>
          <w:lang w:val="en-GB" w:eastAsia="en-GB"/>
        </w:rPr>
      </w:pPr>
    </w:p>
    <w:p w:rsidR="001523AD" w:rsidRPr="0041432F" w:rsidRDefault="0068489C" w:rsidP="00B807AB">
      <w:pPr>
        <w:spacing w:before="0" w:after="160" w:line="360" w:lineRule="auto"/>
        <w:rPr>
          <w:rFonts w:cs="Arial"/>
          <w:b/>
          <w:color w:val="000000"/>
          <w:sz w:val="32"/>
          <w:szCs w:val="24"/>
          <w:lang w:val="en-GB" w:eastAsia="en-GB"/>
        </w:rPr>
      </w:pPr>
      <w:r w:rsidRPr="0041432F">
        <w:rPr>
          <w:rFonts w:cs="Arial"/>
          <w:b/>
          <w:color w:val="000000"/>
          <w:sz w:val="32"/>
          <w:szCs w:val="24"/>
          <w:lang w:val="en-GB" w:eastAsia="en-GB"/>
        </w:rPr>
        <w:lastRenderedPageBreak/>
        <w:t>UX 7601 Super – the new long body trailed sprayer range</w:t>
      </w:r>
    </w:p>
    <w:p w:rsidR="001523AD" w:rsidRPr="0041432F" w:rsidRDefault="0068489C" w:rsidP="00B807AB">
      <w:pPr>
        <w:spacing w:before="0" w:after="160" w:line="360" w:lineRule="auto"/>
        <w:rPr>
          <w:rFonts w:cs="Arial"/>
          <w:color w:val="000000"/>
          <w:sz w:val="24"/>
          <w:szCs w:val="24"/>
          <w:lang w:val="en-GB" w:eastAsia="en-GB"/>
        </w:rPr>
      </w:pPr>
      <w:r w:rsidRPr="0041432F">
        <w:rPr>
          <w:rFonts w:cs="Arial"/>
          <w:color w:val="000000"/>
          <w:sz w:val="24"/>
          <w:szCs w:val="24"/>
          <w:lang w:val="en-GB" w:eastAsia="en-GB"/>
        </w:rPr>
        <w:t>O</w:t>
      </w:r>
      <w:r w:rsidR="002432AD" w:rsidRPr="0041432F">
        <w:rPr>
          <w:rFonts w:cs="Arial"/>
          <w:color w:val="000000"/>
          <w:sz w:val="24"/>
          <w:szCs w:val="24"/>
          <w:lang w:val="en-GB" w:eastAsia="en-GB"/>
        </w:rPr>
        <w:t xml:space="preserve">ut </w:t>
      </w:r>
      <w:r w:rsidRPr="0041432F">
        <w:rPr>
          <w:rFonts w:cs="Arial"/>
          <w:color w:val="000000"/>
          <w:sz w:val="24"/>
          <w:szCs w:val="24"/>
          <w:lang w:val="en-GB" w:eastAsia="en-GB"/>
        </w:rPr>
        <w:t xml:space="preserve">in front of the public for the first time in Britain is the new </w:t>
      </w:r>
      <w:r w:rsidR="003B4FDD">
        <w:rPr>
          <w:rFonts w:cs="Arial"/>
          <w:color w:val="000000"/>
          <w:sz w:val="24"/>
          <w:szCs w:val="24"/>
          <w:lang w:val="en-GB" w:eastAsia="en-GB"/>
        </w:rPr>
        <w:t>UX 8</w:t>
      </w:r>
      <w:r w:rsidR="002432AD" w:rsidRPr="0041432F">
        <w:rPr>
          <w:rFonts w:cs="Arial"/>
          <w:color w:val="000000"/>
          <w:sz w:val="24"/>
          <w:szCs w:val="24"/>
          <w:lang w:val="en-GB" w:eastAsia="en-GB"/>
        </w:rPr>
        <w:t xml:space="preserve">601 Super, the </w:t>
      </w:r>
      <w:r w:rsidR="003B4FDD">
        <w:rPr>
          <w:rFonts w:cs="Arial"/>
          <w:color w:val="000000"/>
          <w:sz w:val="24"/>
          <w:szCs w:val="24"/>
          <w:lang w:val="en-GB" w:eastAsia="en-GB"/>
        </w:rPr>
        <w:t xml:space="preserve">largest </w:t>
      </w:r>
      <w:r w:rsidR="002432AD" w:rsidRPr="0041432F">
        <w:rPr>
          <w:rFonts w:cs="Arial"/>
          <w:color w:val="000000"/>
          <w:sz w:val="24"/>
          <w:szCs w:val="24"/>
          <w:lang w:val="en-GB" w:eastAsia="en-GB"/>
        </w:rPr>
        <w:t>of the new 8,000 and 9,000 litre, long body</w:t>
      </w:r>
      <w:r w:rsidR="00EA45C4" w:rsidRPr="0041432F">
        <w:rPr>
          <w:rFonts w:cs="Arial"/>
          <w:color w:val="000000"/>
          <w:sz w:val="24"/>
          <w:szCs w:val="24"/>
          <w:lang w:val="en-GB" w:eastAsia="en-GB"/>
        </w:rPr>
        <w:t>,</w:t>
      </w:r>
      <w:r w:rsidR="002432AD" w:rsidRPr="0041432F">
        <w:rPr>
          <w:rFonts w:cs="Arial"/>
          <w:color w:val="000000"/>
          <w:sz w:val="24"/>
          <w:szCs w:val="24"/>
          <w:lang w:val="en-GB" w:eastAsia="en-GB"/>
        </w:rPr>
        <w:t xml:space="preserve"> single axle trailed sprayers</w:t>
      </w:r>
      <w:r w:rsidR="00EA45C4" w:rsidRPr="0041432F">
        <w:rPr>
          <w:rFonts w:cs="Arial"/>
          <w:color w:val="000000"/>
          <w:sz w:val="24"/>
          <w:szCs w:val="24"/>
          <w:lang w:val="en-GB" w:eastAsia="en-GB"/>
        </w:rPr>
        <w:t xml:space="preserve"> in boom widths up to 42 m.</w:t>
      </w:r>
    </w:p>
    <w:p w:rsidR="00C32036" w:rsidRDefault="00EA45C4" w:rsidP="00C32036">
      <w:pPr>
        <w:spacing w:before="0" w:after="160" w:line="360" w:lineRule="auto"/>
        <w:rPr>
          <w:rFonts w:cs="Arial"/>
          <w:color w:val="000000"/>
          <w:sz w:val="24"/>
          <w:szCs w:val="24"/>
          <w:lang w:val="en-GB" w:eastAsia="en-GB"/>
        </w:rPr>
      </w:pPr>
      <w:r w:rsidRPr="0041432F">
        <w:rPr>
          <w:rFonts w:cs="Arial"/>
          <w:color w:val="000000"/>
          <w:sz w:val="24"/>
          <w:szCs w:val="24"/>
          <w:lang w:val="en-GB" w:eastAsia="en-GB"/>
        </w:rPr>
        <w:t>Fo</w:t>
      </w:r>
      <w:r w:rsidR="003B4FDD">
        <w:rPr>
          <w:rFonts w:cs="Arial"/>
          <w:color w:val="000000"/>
          <w:sz w:val="24"/>
          <w:szCs w:val="24"/>
          <w:lang w:val="en-GB" w:eastAsia="en-GB"/>
        </w:rPr>
        <w:t>r</w:t>
      </w:r>
      <w:r w:rsidRPr="0041432F">
        <w:rPr>
          <w:rFonts w:cs="Arial"/>
          <w:color w:val="000000"/>
          <w:sz w:val="24"/>
          <w:szCs w:val="24"/>
          <w:lang w:val="en-GB" w:eastAsia="en-GB"/>
        </w:rPr>
        <w:t xml:space="preserve"> the new models, the chassis and drawbar are formed in one piece and are designed to keep the payload on the axle to within the legal limits by transferring weight from the spray tank onto the tractor rear axle. The targeted weight distribution ensures the tractor has sufficient traction as well as relieving the weight on the axle. </w:t>
      </w:r>
      <w:r w:rsidR="00C32036">
        <w:rPr>
          <w:rFonts w:cs="Arial"/>
          <w:color w:val="000000"/>
          <w:sz w:val="24"/>
          <w:szCs w:val="24"/>
          <w:lang w:val="en-GB" w:eastAsia="en-GB"/>
        </w:rPr>
        <w:t xml:space="preserve">The 2.1 m track, 28° steering axle gives tight turning circles and perfect tracking using the AutoTrail system which keeps the sprayer on track, even across slopes. </w:t>
      </w:r>
    </w:p>
    <w:p w:rsidR="00EA45C4" w:rsidRPr="0041432F" w:rsidRDefault="00EA45C4" w:rsidP="00B807AB">
      <w:pPr>
        <w:spacing w:before="0" w:after="160" w:line="360" w:lineRule="auto"/>
        <w:rPr>
          <w:rFonts w:cs="Arial"/>
          <w:color w:val="000000"/>
          <w:sz w:val="24"/>
          <w:szCs w:val="24"/>
          <w:lang w:val="en-GB" w:eastAsia="en-GB"/>
        </w:rPr>
      </w:pPr>
    </w:p>
    <w:p w:rsidR="0041432F" w:rsidRPr="0020272F" w:rsidRDefault="00EA45C4" w:rsidP="00B807AB">
      <w:pPr>
        <w:spacing w:before="0" w:after="160" w:line="360" w:lineRule="auto"/>
        <w:rPr>
          <w:rFonts w:cs="Arial"/>
          <w:b/>
          <w:color w:val="000000"/>
          <w:sz w:val="24"/>
          <w:szCs w:val="24"/>
          <w:lang w:val="en-GB" w:eastAsia="en-GB"/>
        </w:rPr>
      </w:pPr>
      <w:r w:rsidRPr="0020272F">
        <w:rPr>
          <w:rFonts w:cs="Arial"/>
          <w:b/>
          <w:color w:val="000000"/>
          <w:sz w:val="24"/>
          <w:szCs w:val="24"/>
          <w:lang w:val="en-GB" w:eastAsia="en-GB"/>
        </w:rPr>
        <w:t xml:space="preserve">State-of-the-art </w:t>
      </w:r>
      <w:r w:rsidR="0041432F" w:rsidRPr="0020272F">
        <w:rPr>
          <w:rFonts w:cs="Arial"/>
          <w:b/>
          <w:color w:val="000000"/>
          <w:sz w:val="24"/>
          <w:szCs w:val="24"/>
          <w:lang w:val="en-GB" w:eastAsia="en-GB"/>
        </w:rPr>
        <w:t>operator station</w:t>
      </w:r>
    </w:p>
    <w:p w:rsidR="0041432F" w:rsidRDefault="0041432F" w:rsidP="0041432F">
      <w:pPr>
        <w:spacing w:before="0" w:after="160" w:line="360" w:lineRule="auto"/>
        <w:rPr>
          <w:rFonts w:cs="Arial"/>
          <w:color w:val="000000"/>
          <w:sz w:val="24"/>
          <w:szCs w:val="24"/>
          <w:lang w:val="en-GB" w:eastAsia="en-GB"/>
        </w:rPr>
      </w:pPr>
      <w:r w:rsidRPr="0041432F">
        <w:rPr>
          <w:rFonts w:cs="Arial"/>
          <w:color w:val="000000"/>
          <w:sz w:val="24"/>
          <w:szCs w:val="24"/>
          <w:lang w:val="en-GB" w:eastAsia="en-GB"/>
        </w:rPr>
        <w:t xml:space="preserve">The UX 7601 &amp; 8601 utilise the new wet </w:t>
      </w:r>
      <w:r w:rsidR="00C32036">
        <w:rPr>
          <w:rFonts w:cs="Arial"/>
          <w:color w:val="000000"/>
          <w:sz w:val="24"/>
          <w:szCs w:val="24"/>
          <w:lang w:val="en-GB" w:eastAsia="en-GB"/>
        </w:rPr>
        <w:t xml:space="preserve">Amazone </w:t>
      </w:r>
      <w:r w:rsidRPr="0041432F">
        <w:rPr>
          <w:rFonts w:cs="Arial"/>
          <w:color w:val="000000"/>
          <w:sz w:val="24"/>
          <w:szCs w:val="24"/>
          <w:lang w:val="en-GB" w:eastAsia="en-GB"/>
        </w:rPr>
        <w:t>system with its Comfort-Pack plus touch-screen control panel and 60 litre, high-capacity induction bowl. The induction bowl has draw</w:t>
      </w:r>
      <w:r>
        <w:rPr>
          <w:rFonts w:cs="Arial"/>
          <w:color w:val="000000"/>
          <w:sz w:val="24"/>
          <w:szCs w:val="24"/>
          <w:lang w:val="en-GB" w:eastAsia="en-GB"/>
        </w:rPr>
        <w:t>-</w:t>
      </w:r>
      <w:r w:rsidRPr="0041432F">
        <w:rPr>
          <w:rFonts w:cs="Arial"/>
          <w:color w:val="000000"/>
          <w:sz w:val="24"/>
          <w:szCs w:val="24"/>
          <w:lang w:val="en-GB" w:eastAsia="en-GB"/>
        </w:rPr>
        <w:t xml:space="preserve">out speeds of </w:t>
      </w:r>
      <w:r>
        <w:rPr>
          <w:rFonts w:cs="Arial"/>
          <w:color w:val="000000"/>
          <w:sz w:val="24"/>
          <w:szCs w:val="24"/>
          <w:lang w:val="en-GB" w:eastAsia="en-GB"/>
        </w:rPr>
        <w:t xml:space="preserve">up to </w:t>
      </w:r>
      <w:r w:rsidRPr="0041432F">
        <w:rPr>
          <w:rFonts w:cs="Arial"/>
          <w:color w:val="000000"/>
          <w:sz w:val="24"/>
          <w:szCs w:val="24"/>
          <w:lang w:val="en-GB" w:eastAsia="en-GB"/>
        </w:rPr>
        <w:t xml:space="preserve">200 l/min and will handle powders dry to ensure that the fill time of the sprayer is kept to the bare minimum. </w:t>
      </w:r>
      <w:r w:rsidR="00425C81">
        <w:rPr>
          <w:rFonts w:cs="Arial"/>
          <w:color w:val="000000"/>
          <w:sz w:val="24"/>
          <w:szCs w:val="24"/>
          <w:lang w:val="en-GB" w:eastAsia="en-GB"/>
        </w:rPr>
        <w:t>The</w:t>
      </w:r>
      <w:r w:rsidR="00525EA8">
        <w:rPr>
          <w:rFonts w:cs="Arial"/>
          <w:color w:val="000000"/>
          <w:sz w:val="24"/>
          <w:szCs w:val="24"/>
          <w:lang w:val="en-GB" w:eastAsia="en-GB"/>
        </w:rPr>
        <w:t xml:space="preserve"> </w:t>
      </w:r>
      <w:r w:rsidRPr="0041432F">
        <w:rPr>
          <w:rFonts w:cs="Arial"/>
          <w:color w:val="000000"/>
          <w:sz w:val="24"/>
          <w:szCs w:val="24"/>
          <w:lang w:val="en-GB" w:eastAsia="en-GB"/>
        </w:rPr>
        <w:t xml:space="preserve">operator experience has been well thought through </w:t>
      </w:r>
      <w:r>
        <w:rPr>
          <w:rFonts w:cs="Arial"/>
          <w:color w:val="000000"/>
          <w:sz w:val="24"/>
          <w:szCs w:val="24"/>
          <w:lang w:val="en-GB" w:eastAsia="en-GB"/>
        </w:rPr>
        <w:t xml:space="preserve">with every function intuitive so as to be easy to sequence and </w:t>
      </w:r>
      <w:r w:rsidR="00C32036">
        <w:rPr>
          <w:rFonts w:cs="Arial"/>
          <w:color w:val="000000"/>
          <w:sz w:val="24"/>
          <w:szCs w:val="24"/>
          <w:lang w:val="en-GB" w:eastAsia="en-GB"/>
        </w:rPr>
        <w:t>stress</w:t>
      </w:r>
      <w:r>
        <w:rPr>
          <w:rFonts w:cs="Arial"/>
          <w:color w:val="000000"/>
          <w:sz w:val="24"/>
          <w:szCs w:val="24"/>
          <w:lang w:val="en-GB" w:eastAsia="en-GB"/>
        </w:rPr>
        <w:t>-free.</w:t>
      </w:r>
      <w:r w:rsidR="00525EA8" w:rsidRPr="00525EA8">
        <w:rPr>
          <w:rFonts w:cs="Arial"/>
          <w:color w:val="000000"/>
          <w:sz w:val="24"/>
          <w:szCs w:val="24"/>
          <w:lang w:val="en-GB" w:eastAsia="en-GB"/>
        </w:rPr>
        <w:t xml:space="preserve"> </w:t>
      </w:r>
      <w:r w:rsidR="00525EA8" w:rsidRPr="0041432F">
        <w:rPr>
          <w:rFonts w:cs="Arial"/>
          <w:color w:val="000000"/>
          <w:sz w:val="24"/>
          <w:szCs w:val="24"/>
          <w:lang w:val="en-GB" w:eastAsia="en-GB"/>
        </w:rPr>
        <w:t xml:space="preserve">The </w:t>
      </w:r>
      <w:r w:rsidR="00525EA8">
        <w:rPr>
          <w:rFonts w:cs="Arial"/>
          <w:color w:val="000000"/>
          <w:sz w:val="24"/>
          <w:szCs w:val="24"/>
          <w:lang w:val="en-GB" w:eastAsia="en-GB"/>
        </w:rPr>
        <w:t>automated filling processes ensure that the operator is able to maximise the time spraying and reduce the dead-time filling.</w:t>
      </w:r>
    </w:p>
    <w:p w:rsidR="00C32036" w:rsidRPr="000B50D6" w:rsidRDefault="000B50D6" w:rsidP="0041432F">
      <w:pPr>
        <w:spacing w:before="0" w:after="160" w:line="360" w:lineRule="auto"/>
        <w:rPr>
          <w:rFonts w:cs="Arial"/>
          <w:b/>
          <w:color w:val="000000"/>
          <w:sz w:val="24"/>
          <w:szCs w:val="24"/>
          <w:lang w:val="en-GB" w:eastAsia="en-GB"/>
        </w:rPr>
      </w:pPr>
      <w:r w:rsidRPr="000B50D6">
        <w:rPr>
          <w:rFonts w:cs="Arial"/>
          <w:b/>
          <w:color w:val="000000"/>
          <w:sz w:val="24"/>
          <w:szCs w:val="24"/>
          <w:lang w:val="en-GB" w:eastAsia="en-GB"/>
        </w:rPr>
        <w:t>A b</w:t>
      </w:r>
      <w:r w:rsidR="00C32036" w:rsidRPr="000B50D6">
        <w:rPr>
          <w:rFonts w:cs="Arial"/>
          <w:b/>
          <w:color w:val="000000"/>
          <w:sz w:val="24"/>
          <w:szCs w:val="24"/>
          <w:lang w:val="en-GB" w:eastAsia="en-GB"/>
        </w:rPr>
        <w:t>oom ride that can only be dreamt of</w:t>
      </w:r>
    </w:p>
    <w:p w:rsidR="0041432F" w:rsidRDefault="00C32036" w:rsidP="0041432F">
      <w:pPr>
        <w:spacing w:before="0" w:after="160" w:line="360" w:lineRule="auto"/>
        <w:rPr>
          <w:rFonts w:cs="Arial"/>
          <w:color w:val="000000"/>
          <w:sz w:val="24"/>
          <w:szCs w:val="24"/>
          <w:lang w:val="en-GB" w:eastAsia="en-GB"/>
        </w:rPr>
      </w:pPr>
      <w:r>
        <w:rPr>
          <w:rFonts w:cs="Arial"/>
          <w:color w:val="000000"/>
          <w:sz w:val="24"/>
          <w:szCs w:val="24"/>
          <w:lang w:val="en-GB" w:eastAsia="en-GB"/>
        </w:rPr>
        <w:t xml:space="preserve">The </w:t>
      </w:r>
      <w:r w:rsidR="000B50D6">
        <w:rPr>
          <w:rFonts w:cs="Arial"/>
          <w:color w:val="000000"/>
          <w:sz w:val="24"/>
          <w:szCs w:val="24"/>
          <w:lang w:val="en-GB" w:eastAsia="en-GB"/>
        </w:rPr>
        <w:t xml:space="preserve">maintenance-free </w:t>
      </w:r>
      <w:r>
        <w:rPr>
          <w:rFonts w:cs="Arial"/>
          <w:color w:val="000000"/>
          <w:sz w:val="24"/>
          <w:szCs w:val="24"/>
          <w:lang w:val="en-GB" w:eastAsia="en-GB"/>
        </w:rPr>
        <w:t xml:space="preserve">Super-L3 boom, in widths from 30 m up to 42 m, offers the perfect solution to getting the active ingredient to the target. </w:t>
      </w:r>
      <w:r w:rsidR="000B50D6">
        <w:rPr>
          <w:rFonts w:cs="Arial"/>
          <w:color w:val="000000"/>
          <w:sz w:val="24"/>
          <w:szCs w:val="24"/>
          <w:lang w:val="en-GB" w:eastAsia="en-GB"/>
        </w:rPr>
        <w:t>ContourControl boom guidance and SwingStop vibration damping iron out both horizontal and vertical boom movement; and with positive and negative geometry, any acute topography can also be followed at the right height above crop</w:t>
      </w:r>
      <w:r w:rsidR="002B0E11">
        <w:rPr>
          <w:rFonts w:cs="Arial"/>
          <w:color w:val="000000"/>
          <w:sz w:val="24"/>
          <w:szCs w:val="24"/>
          <w:lang w:val="en-GB" w:eastAsia="en-GB"/>
        </w:rPr>
        <w:t xml:space="preserve">. </w:t>
      </w:r>
      <w:r>
        <w:rPr>
          <w:rFonts w:cs="Arial"/>
          <w:color w:val="000000"/>
          <w:sz w:val="24"/>
          <w:szCs w:val="24"/>
          <w:lang w:val="en-GB" w:eastAsia="en-GB"/>
        </w:rPr>
        <w:t>The boom can be independently-folded to navigate telegraph poles and other obstacles without having to worry about the other boom. Irrespective of how many sections are folded in on one side, the other side stays level and above the target, fold a section in and the secti</w:t>
      </w:r>
      <w:r w:rsidR="000B50D6">
        <w:rPr>
          <w:rFonts w:cs="Arial"/>
          <w:color w:val="000000"/>
          <w:sz w:val="24"/>
          <w:szCs w:val="24"/>
          <w:lang w:val="en-GB" w:eastAsia="en-GB"/>
        </w:rPr>
        <w:t xml:space="preserve">on </w:t>
      </w:r>
      <w:r>
        <w:rPr>
          <w:rFonts w:cs="Arial"/>
          <w:color w:val="000000"/>
          <w:sz w:val="24"/>
          <w:szCs w:val="24"/>
          <w:lang w:val="en-GB" w:eastAsia="en-GB"/>
        </w:rPr>
        <w:t xml:space="preserve">control sorts the nozzle switch off automatically. </w:t>
      </w:r>
    </w:p>
    <w:p w:rsidR="000B50D6" w:rsidRPr="0041432F" w:rsidRDefault="000B50D6" w:rsidP="0041432F">
      <w:pPr>
        <w:spacing w:before="0" w:after="160" w:line="360" w:lineRule="auto"/>
        <w:rPr>
          <w:rFonts w:cs="Arial"/>
          <w:color w:val="000000"/>
          <w:sz w:val="24"/>
          <w:szCs w:val="24"/>
          <w:lang w:val="en-GB" w:eastAsia="en-GB"/>
        </w:rPr>
      </w:pPr>
      <w:r>
        <w:rPr>
          <w:rFonts w:cs="Arial"/>
          <w:color w:val="000000"/>
          <w:sz w:val="24"/>
          <w:szCs w:val="24"/>
          <w:lang w:val="en-GB" w:eastAsia="en-GB"/>
        </w:rPr>
        <w:t>The AmaSelect individual nozzle control means savings of up to 5% on the chemical bill as well as reduced lodging and no areas of weed resistance caused by under-dosing.</w:t>
      </w:r>
    </w:p>
    <w:p w:rsidR="002432AD" w:rsidRPr="0041432F" w:rsidRDefault="002432AD" w:rsidP="0041432F">
      <w:pPr>
        <w:spacing w:before="0" w:after="160" w:line="360" w:lineRule="auto"/>
        <w:rPr>
          <w:rFonts w:cs="Arial"/>
          <w:b/>
          <w:bCs/>
          <w:color w:val="808080" w:themeColor="background1" w:themeShade="80"/>
          <w:szCs w:val="20"/>
          <w:lang w:val="en-GB"/>
        </w:rPr>
      </w:pPr>
      <w:r w:rsidRPr="0041432F">
        <w:rPr>
          <w:rFonts w:cs="Arial"/>
          <w:bCs/>
          <w:noProof/>
          <w:sz w:val="22"/>
          <w:lang w:eastAsia="de-DE"/>
        </w:rPr>
        <w:lastRenderedPageBreak/>
        <w:drawing>
          <wp:inline distT="0" distB="0" distL="0" distR="0" wp14:anchorId="0BC71E28" wp14:editId="70DC98D4">
            <wp:extent cx="5651500" cy="4322335"/>
            <wp:effectExtent l="0" t="0" r="6350" b="2540"/>
            <wp:docPr id="6" name="Grafik 6" descr="C:\Users\nberel\AppData\Local\Microsoft\Windows\INetCache\Content.Word\UX7601_Deutz_d0_kw_P5101996_Titel-Compo_d1_2108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berel\AppData\Local\Microsoft\Windows\INetCache\Content.Word\UX7601_Deutz_d0_kw_P5101996_Titel-Compo_d1_210805.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3739"/>
                    <a:stretch/>
                  </pic:blipFill>
                  <pic:spPr bwMode="auto">
                    <a:xfrm>
                      <a:off x="0" y="0"/>
                      <a:ext cx="5652000" cy="4322717"/>
                    </a:xfrm>
                    <a:prstGeom prst="rect">
                      <a:avLst/>
                    </a:prstGeom>
                    <a:noFill/>
                    <a:ln>
                      <a:noFill/>
                    </a:ln>
                    <a:extLst>
                      <a:ext uri="{53640926-AAD7-44D8-BBD7-CCE9431645EC}">
                        <a14:shadowObscured xmlns:a14="http://schemas.microsoft.com/office/drawing/2010/main"/>
                      </a:ext>
                    </a:extLst>
                  </pic:spPr>
                </pic:pic>
              </a:graphicData>
            </a:graphic>
          </wp:inline>
        </w:drawing>
      </w:r>
    </w:p>
    <w:p w:rsidR="002432AD" w:rsidRPr="0041432F" w:rsidRDefault="002432AD" w:rsidP="002432AD">
      <w:pPr>
        <w:rPr>
          <w:rFonts w:cs="Arial"/>
          <w:b/>
          <w:bCs/>
          <w:color w:val="808080" w:themeColor="background1" w:themeShade="80"/>
          <w:szCs w:val="20"/>
          <w:lang w:val="en-GB"/>
        </w:rPr>
      </w:pPr>
    </w:p>
    <w:p w:rsidR="002432AD" w:rsidRPr="00525EA8" w:rsidRDefault="00525EA8" w:rsidP="00525EA8">
      <w:pPr>
        <w:spacing w:after="120" w:line="360" w:lineRule="auto"/>
        <w:ind w:right="844"/>
        <w:jc w:val="left"/>
        <w:rPr>
          <w:rFonts w:cs="Arial"/>
          <w:bCs/>
          <w:i/>
          <w:sz w:val="18"/>
          <w:lang w:val="en-GB"/>
        </w:rPr>
      </w:pPr>
      <w:r w:rsidRPr="00525EA8">
        <w:rPr>
          <w:i/>
          <w:sz w:val="18"/>
          <w:lang w:val="en-GB"/>
        </w:rPr>
        <w:t>Pic. 4: e</w:t>
      </w:r>
      <w:r w:rsidR="002432AD" w:rsidRPr="00525EA8">
        <w:rPr>
          <w:i/>
          <w:sz w:val="18"/>
          <w:lang w:val="en-GB"/>
        </w:rPr>
        <w:t>quipped with all the innovative future-proof Amazone crop protection technology, the new Amazone UX 7601 Super and UX 8601 Super trailed sprayers stand for the highest precision, performance and economy in operation.</w:t>
      </w:r>
    </w:p>
    <w:p w:rsidR="001523AD" w:rsidRPr="00425C81" w:rsidRDefault="003B4FDD" w:rsidP="00B807AB">
      <w:pPr>
        <w:spacing w:before="0" w:after="160" w:line="360" w:lineRule="auto"/>
        <w:rPr>
          <w:rFonts w:cs="Arial"/>
          <w:b/>
          <w:color w:val="000000"/>
          <w:sz w:val="24"/>
          <w:szCs w:val="24"/>
          <w:lang w:val="en-GB" w:eastAsia="en-GB"/>
        </w:rPr>
      </w:pPr>
      <w:r w:rsidRPr="00425C81">
        <w:rPr>
          <w:rFonts w:cs="Arial"/>
          <w:b/>
          <w:color w:val="000000"/>
          <w:sz w:val="28"/>
          <w:szCs w:val="24"/>
          <w:lang w:val="en-GB" w:eastAsia="en-GB"/>
        </w:rPr>
        <w:t xml:space="preserve">DirectInject </w:t>
      </w:r>
    </w:p>
    <w:p w:rsidR="00425C81" w:rsidRDefault="00425C81" w:rsidP="00B807AB">
      <w:pPr>
        <w:spacing w:before="0" w:after="160" w:line="360" w:lineRule="auto"/>
        <w:rPr>
          <w:rFonts w:cs="Arial"/>
          <w:color w:val="000000"/>
          <w:sz w:val="24"/>
          <w:szCs w:val="24"/>
          <w:lang w:val="en-GB" w:eastAsia="en-GB"/>
        </w:rPr>
      </w:pPr>
      <w:r>
        <w:rPr>
          <w:rFonts w:cs="Arial"/>
          <w:color w:val="000000"/>
          <w:sz w:val="24"/>
          <w:szCs w:val="24"/>
          <w:lang w:val="en-GB" w:eastAsia="en-GB"/>
        </w:rPr>
        <w:t>The UX 8601 Super on the stand will be equipped with the innovative, Agritechnica award-winning DirectInject system.</w:t>
      </w:r>
    </w:p>
    <w:p w:rsidR="00425C81" w:rsidRPr="00425C81" w:rsidRDefault="00425C81" w:rsidP="00425C81">
      <w:pPr>
        <w:spacing w:before="0" w:after="160" w:line="360" w:lineRule="auto"/>
        <w:rPr>
          <w:rFonts w:cs="Arial"/>
          <w:color w:val="000000"/>
          <w:sz w:val="24"/>
          <w:szCs w:val="24"/>
          <w:lang w:val="en-GB" w:eastAsia="en-GB"/>
        </w:rPr>
      </w:pPr>
      <w:r w:rsidRPr="00425C81">
        <w:rPr>
          <w:rFonts w:cs="Arial"/>
          <w:color w:val="000000"/>
          <w:sz w:val="24"/>
          <w:szCs w:val="24"/>
          <w:lang w:val="en-GB" w:eastAsia="en-GB"/>
        </w:rPr>
        <w:t xml:space="preserve">The DirectInject system has enabled AMAZONE to offer a system of direct injection of plant protection agents which solves, for the first time, the conflicting goals described above. The injection of plant protection agents can be started or stopped during application as required. The special feature of DirectInject compared to conventional systems is the fast response time of the injection process and its complete integration into the spray liquid circuit and operation of the sprayer. </w:t>
      </w:r>
    </w:p>
    <w:p w:rsidR="00425C81" w:rsidRPr="00425C81" w:rsidRDefault="00425C81" w:rsidP="00425C81">
      <w:pPr>
        <w:spacing w:before="0" w:after="160" w:line="360" w:lineRule="auto"/>
        <w:rPr>
          <w:rFonts w:cs="Arial"/>
          <w:color w:val="000000"/>
          <w:sz w:val="24"/>
          <w:szCs w:val="24"/>
          <w:lang w:val="en-GB" w:eastAsia="en-GB"/>
        </w:rPr>
      </w:pPr>
      <w:r w:rsidRPr="00425C81">
        <w:rPr>
          <w:rFonts w:cs="Arial"/>
          <w:color w:val="000000"/>
          <w:sz w:val="24"/>
          <w:szCs w:val="24"/>
          <w:lang w:val="en-GB" w:eastAsia="en-GB"/>
        </w:rPr>
        <w:lastRenderedPageBreak/>
        <w:t>With DirectInject, it is possible to respond individually to the needs of the crop in the field, reducing the usage of plant protection agents as well as the number of additional passes with the sprayer. This saves time, money and protects the environment.</w:t>
      </w:r>
    </w:p>
    <w:p w:rsidR="00425C81" w:rsidRPr="00425C81" w:rsidRDefault="00425C81" w:rsidP="00425C81">
      <w:pPr>
        <w:spacing w:before="0" w:after="160" w:line="360" w:lineRule="auto"/>
        <w:rPr>
          <w:rFonts w:cs="Arial"/>
          <w:color w:val="000000"/>
          <w:sz w:val="24"/>
          <w:szCs w:val="24"/>
          <w:lang w:val="en-GB" w:eastAsia="en-GB"/>
        </w:rPr>
      </w:pPr>
      <w:r w:rsidRPr="00425C81">
        <w:rPr>
          <w:rFonts w:cs="Arial"/>
          <w:color w:val="000000"/>
          <w:sz w:val="24"/>
          <w:szCs w:val="24"/>
          <w:lang w:val="en-GB" w:eastAsia="en-GB"/>
        </w:rPr>
        <w:t xml:space="preserve">DirectInject consists of an additional 50 l tank with its own metering system, which is integrated into the storage compartment of the UX 01 Super on the right-hand side of the machine. This means that the tank is also easily accessible from the ground and can be filled safely. The integration of these components into the storage compartment also provides optimum protection for all the equipment. </w:t>
      </w:r>
    </w:p>
    <w:p w:rsidR="00425C81" w:rsidRDefault="00425C81" w:rsidP="00425C81">
      <w:pPr>
        <w:spacing w:before="0" w:after="160" w:line="360" w:lineRule="auto"/>
        <w:rPr>
          <w:rFonts w:cs="Arial"/>
          <w:color w:val="000000"/>
          <w:sz w:val="24"/>
          <w:szCs w:val="24"/>
          <w:lang w:val="en-GB" w:eastAsia="en-GB"/>
        </w:rPr>
      </w:pPr>
      <w:r w:rsidRPr="00425C81">
        <w:rPr>
          <w:rFonts w:cs="Arial"/>
          <w:color w:val="000000"/>
          <w:sz w:val="24"/>
          <w:szCs w:val="24"/>
          <w:lang w:val="en-GB" w:eastAsia="en-GB"/>
        </w:rPr>
        <w:t>The major advantage of the technology is that DirectInject can work with undiluted plant protection agents. A mechanical agitator ensures that even plant protection agents which tend to separate remain homogeneous.</w:t>
      </w:r>
    </w:p>
    <w:p w:rsidR="00425C81" w:rsidRDefault="00425C81" w:rsidP="00425C81">
      <w:pPr>
        <w:spacing w:after="120" w:line="360" w:lineRule="auto"/>
        <w:ind w:left="567" w:right="1695"/>
        <w:rPr>
          <w:rFonts w:eastAsia="Arial" w:cs="Arial"/>
        </w:rPr>
      </w:pPr>
    </w:p>
    <w:p w:rsidR="00425C81" w:rsidRDefault="00425C81" w:rsidP="00425C81">
      <w:pPr>
        <w:spacing w:after="120" w:line="360" w:lineRule="auto"/>
        <w:ind w:left="567" w:right="1695"/>
        <w:rPr>
          <w:rFonts w:eastAsia="Arial" w:cs="Arial"/>
        </w:rPr>
      </w:pPr>
      <w:r>
        <w:rPr>
          <w:rFonts w:eastAsia="Arial" w:cs="Arial"/>
          <w:noProof/>
          <w:lang w:eastAsia="de-DE"/>
        </w:rPr>
        <w:drawing>
          <wp:inline distT="0" distB="0" distL="0" distR="0" wp14:anchorId="3FA8ADB8" wp14:editId="451D4096">
            <wp:extent cx="3475620" cy="28800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rsidR="00425C81" w:rsidRPr="00425C81" w:rsidRDefault="00425C81" w:rsidP="00425C81">
      <w:pPr>
        <w:spacing w:after="120" w:line="360" w:lineRule="auto"/>
        <w:ind w:left="567" w:right="1695"/>
        <w:rPr>
          <w:rFonts w:eastAsia="Arial" w:cs="Arial"/>
          <w:i/>
          <w:sz w:val="18"/>
          <w:lang w:val="en-GB"/>
        </w:rPr>
      </w:pPr>
      <w:r w:rsidRPr="00425C81">
        <w:rPr>
          <w:rFonts w:eastAsia="Arial" w:cs="Arial"/>
          <w:i/>
          <w:sz w:val="18"/>
          <w:lang w:val="en-GB"/>
        </w:rPr>
        <w:t>Pic. 5: DirectInject layout with its 50 l tank and pump unit in the storage compartment of the UX 01 Super</w:t>
      </w:r>
    </w:p>
    <w:p w:rsidR="00425C81" w:rsidRPr="005F3F69" w:rsidRDefault="00425C81" w:rsidP="00425C81">
      <w:pPr>
        <w:spacing w:after="120" w:line="360" w:lineRule="auto"/>
        <w:ind w:left="567" w:right="1695"/>
        <w:rPr>
          <w:rFonts w:eastAsia="Arial" w:cs="Arial"/>
          <w:lang w:val="en-GB"/>
        </w:rPr>
      </w:pPr>
    </w:p>
    <w:p w:rsidR="00425C81" w:rsidRPr="005F3F69" w:rsidRDefault="00425C81" w:rsidP="00425C81">
      <w:pPr>
        <w:spacing w:after="120" w:line="360" w:lineRule="auto"/>
        <w:ind w:left="567" w:right="1695"/>
        <w:rPr>
          <w:rFonts w:eastAsia="Arial" w:cs="Arial"/>
          <w:lang w:val="en-GB"/>
        </w:rPr>
      </w:pPr>
    </w:p>
    <w:p w:rsidR="00425C81" w:rsidRDefault="00425C81" w:rsidP="00425C81">
      <w:pPr>
        <w:spacing w:after="120" w:line="360" w:lineRule="auto"/>
        <w:ind w:left="567" w:right="1695"/>
        <w:rPr>
          <w:rFonts w:eastAsia="Arial" w:cs="Arial"/>
        </w:rPr>
      </w:pPr>
      <w:r>
        <w:rPr>
          <w:rFonts w:eastAsia="Arial" w:cs="Arial"/>
          <w:noProof/>
          <w:lang w:eastAsia="de-DE"/>
        </w:rPr>
        <w:lastRenderedPageBreak/>
        <w:drawing>
          <wp:inline distT="0" distB="0" distL="0" distR="0" wp14:anchorId="0E43A50B" wp14:editId="541F55B6">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rsidR="00425C81" w:rsidRPr="00425C81" w:rsidRDefault="00425C81" w:rsidP="00425C81">
      <w:pPr>
        <w:spacing w:after="120" w:line="360" w:lineRule="auto"/>
        <w:ind w:left="567" w:right="1695"/>
        <w:rPr>
          <w:rFonts w:eastAsia="Arial" w:cs="Arial"/>
          <w:i/>
          <w:sz w:val="18"/>
          <w:lang w:val="en-GB"/>
        </w:rPr>
      </w:pPr>
      <w:r w:rsidRPr="00425C81">
        <w:rPr>
          <w:rFonts w:eastAsia="Arial" w:cs="Arial"/>
          <w:i/>
          <w:sz w:val="18"/>
          <w:lang w:val="en-GB"/>
        </w:rPr>
        <w:t>Activation of DirectInject in the AmaTron 4 terminal</w:t>
      </w:r>
    </w:p>
    <w:p w:rsidR="00425C81" w:rsidRPr="005F3F69" w:rsidRDefault="00425C81" w:rsidP="00425C81">
      <w:pPr>
        <w:spacing w:after="120" w:line="360" w:lineRule="auto"/>
        <w:ind w:left="567" w:right="1695"/>
        <w:rPr>
          <w:rFonts w:eastAsia="Arial" w:cs="Arial"/>
          <w:lang w:val="en-GB"/>
        </w:rPr>
      </w:pPr>
    </w:p>
    <w:p w:rsidR="00425C81" w:rsidRDefault="00425C81" w:rsidP="00425C81">
      <w:pPr>
        <w:spacing w:after="120" w:line="360" w:lineRule="auto"/>
        <w:ind w:left="567" w:right="1695"/>
        <w:rPr>
          <w:rFonts w:eastAsia="Arial" w:cs="Arial"/>
        </w:rPr>
      </w:pPr>
      <w:r>
        <w:rPr>
          <w:rFonts w:eastAsia="Arial" w:cs="Arial"/>
          <w:noProof/>
          <w:lang w:eastAsia="de-DE"/>
        </w:rPr>
        <w:drawing>
          <wp:inline distT="0" distB="0" distL="0" distR="0" wp14:anchorId="5128023B" wp14:editId="06EA667B">
            <wp:extent cx="6055200" cy="2880000"/>
            <wp:effectExtent l="0" t="0" r="3175"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55200" cy="2880000"/>
                    </a:xfrm>
                    <a:prstGeom prst="rect">
                      <a:avLst/>
                    </a:prstGeom>
                  </pic:spPr>
                </pic:pic>
              </a:graphicData>
            </a:graphic>
          </wp:inline>
        </w:drawing>
      </w:r>
    </w:p>
    <w:p w:rsidR="00425C81" w:rsidRDefault="00425C81" w:rsidP="00B807AB">
      <w:pPr>
        <w:spacing w:before="0" w:after="160" w:line="360" w:lineRule="auto"/>
        <w:rPr>
          <w:rFonts w:cs="Arial"/>
          <w:color w:val="000000"/>
          <w:sz w:val="24"/>
          <w:szCs w:val="24"/>
          <w:lang w:val="en-GB" w:eastAsia="en-GB"/>
        </w:rPr>
      </w:pPr>
    </w:p>
    <w:p w:rsidR="00425C81" w:rsidRPr="0041432F" w:rsidRDefault="00425C81" w:rsidP="00B807AB">
      <w:pPr>
        <w:spacing w:before="0" w:after="160" w:line="360" w:lineRule="auto"/>
        <w:rPr>
          <w:rFonts w:cs="Arial"/>
          <w:color w:val="000000"/>
          <w:sz w:val="24"/>
          <w:szCs w:val="24"/>
          <w:lang w:val="en-GB" w:eastAsia="en-GB"/>
        </w:rPr>
      </w:pPr>
    </w:p>
    <w:p w:rsidR="001523AD" w:rsidRPr="0041432F" w:rsidRDefault="00525EA8" w:rsidP="00B807AB">
      <w:pPr>
        <w:spacing w:before="0" w:after="160" w:line="360" w:lineRule="auto"/>
        <w:rPr>
          <w:rFonts w:cs="Arial"/>
          <w:color w:val="000000"/>
          <w:sz w:val="24"/>
          <w:szCs w:val="24"/>
          <w:lang w:val="en-GB" w:eastAsia="en-GB"/>
        </w:rPr>
      </w:pPr>
      <w:bookmarkStart w:id="0" w:name="_GoBack"/>
      <w:r>
        <w:rPr>
          <w:rFonts w:cs="Arial"/>
          <w:color w:val="000000"/>
          <w:sz w:val="24"/>
          <w:szCs w:val="24"/>
          <w:lang w:val="en-GB" w:eastAsia="en-GB"/>
        </w:rPr>
        <w:t>With m</w:t>
      </w:r>
      <w:r w:rsidR="003B4FDD">
        <w:rPr>
          <w:rFonts w:cs="Arial"/>
          <w:color w:val="000000"/>
          <w:sz w:val="24"/>
          <w:szCs w:val="24"/>
          <w:lang w:val="en-GB" w:eastAsia="en-GB"/>
        </w:rPr>
        <w:t>any m</w:t>
      </w:r>
      <w:r>
        <w:rPr>
          <w:rFonts w:cs="Arial"/>
          <w:color w:val="000000"/>
          <w:sz w:val="24"/>
          <w:szCs w:val="24"/>
          <w:lang w:val="en-GB" w:eastAsia="en-GB"/>
        </w:rPr>
        <w:t>ore innovations in precision seeding, fertiliser application, spraying and inversion tillage</w:t>
      </w:r>
      <w:r w:rsidR="002A7391">
        <w:rPr>
          <w:rFonts w:cs="Arial"/>
          <w:color w:val="000000"/>
          <w:sz w:val="24"/>
          <w:szCs w:val="24"/>
          <w:lang w:val="en-GB" w:eastAsia="en-GB"/>
        </w:rPr>
        <w:t xml:space="preserve"> on the Stand</w:t>
      </w:r>
      <w:r>
        <w:rPr>
          <w:rFonts w:cs="Arial"/>
          <w:color w:val="000000"/>
          <w:sz w:val="24"/>
          <w:szCs w:val="24"/>
          <w:lang w:val="en-GB" w:eastAsia="en-GB"/>
        </w:rPr>
        <w:t xml:space="preserve"> there is also plenty to come and talk about</w:t>
      </w:r>
      <w:r w:rsidR="008A1C8A">
        <w:rPr>
          <w:rFonts w:cs="Arial"/>
          <w:color w:val="000000"/>
          <w:sz w:val="24"/>
          <w:szCs w:val="24"/>
          <w:lang w:val="en-GB" w:eastAsia="en-GB"/>
        </w:rPr>
        <w:t xml:space="preserve"> on our usual plot by the Sprays &amp; Sprayers arena.</w:t>
      </w:r>
      <w:bookmarkEnd w:id="0"/>
    </w:p>
    <w:sectPr w:rsidR="001523AD" w:rsidRPr="0041432F" w:rsidSect="00570D5D">
      <w:headerReference w:type="default" r:id="rId15"/>
      <w:footerReference w:type="default" r:id="rId16"/>
      <w:pgSz w:w="11906" w:h="16838"/>
      <w:pgMar w:top="181" w:right="680" w:bottom="1134" w:left="680" w:header="567" w:footer="3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3762E" w:rsidRDefault="0063762E" w:rsidP="007D165F">
      <w:r>
        <w:separator/>
      </w:r>
    </w:p>
  </w:endnote>
  <w:endnote w:type="continuationSeparator" w:id="0">
    <w:p w:rsidR="0063762E" w:rsidRDefault="0063762E" w:rsidP="007D16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lenraster"/>
      <w:tblpPr w:leftFromText="142" w:rightFromText="142" w:vertAnchor="page" w:horzAnchor="page" w:tblpX="285" w:tblpY="15423"/>
      <w:tblOverlap w:val="never"/>
      <w:tblW w:w="11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835"/>
    </w:tblGrid>
    <w:tr w:rsidR="00E70773" w:rsidRPr="00091011" w:rsidTr="00E70773">
      <w:trPr>
        <w:trHeight w:hRule="exact" w:val="454"/>
      </w:trPr>
      <w:tc>
        <w:tcPr>
          <w:tcW w:w="8505" w:type="dxa"/>
          <w:vAlign w:val="center"/>
        </w:tcPr>
        <w:p w:rsidR="00E70773" w:rsidRPr="001C0576" w:rsidRDefault="00E70773" w:rsidP="00195158">
          <w:pPr>
            <w:pStyle w:val="AmazoneFuzeile"/>
            <w:framePr w:hSpace="0" w:wrap="auto" w:vAnchor="margin" w:hAnchor="text" w:xAlign="left" w:yAlign="inline"/>
            <w:suppressOverlap w:val="0"/>
            <w:jc w:val="left"/>
            <w:rPr>
              <w:lang w:val="en-GB"/>
            </w:rPr>
          </w:pPr>
        </w:p>
      </w:tc>
      <w:tc>
        <w:tcPr>
          <w:tcW w:w="2835" w:type="dxa"/>
          <w:vAlign w:val="center"/>
        </w:tcPr>
        <w:p w:rsidR="00E70773" w:rsidRPr="00FB245A" w:rsidRDefault="00E70773" w:rsidP="00195158">
          <w:pPr>
            <w:pStyle w:val="AmazoneFuzeile"/>
            <w:framePr w:hSpace="0" w:wrap="auto" w:vAnchor="margin" w:hAnchor="text" w:xAlign="left" w:yAlign="inline"/>
            <w:suppressOverlap w:val="0"/>
            <w:jc w:val="right"/>
          </w:pPr>
          <w:r>
            <w:t>Page</w:t>
          </w:r>
          <w:r w:rsidRPr="00FB245A">
            <w:rPr>
              <w:b/>
              <w:bCs/>
            </w:rPr>
            <w:t xml:space="preserve"> </w:t>
          </w:r>
          <w:r w:rsidRPr="00FB245A">
            <w:rPr>
              <w:rStyle w:val="Seitenzahl"/>
              <w:rFonts w:cs="Arial"/>
            </w:rPr>
            <w:fldChar w:fldCharType="begin"/>
          </w:r>
          <w:r w:rsidRPr="00FB245A">
            <w:rPr>
              <w:rStyle w:val="Seitenzahl"/>
              <w:rFonts w:cs="Arial"/>
            </w:rPr>
            <w:instrText xml:space="preserve"> PAGE </w:instrText>
          </w:r>
          <w:r w:rsidRPr="00FB245A">
            <w:rPr>
              <w:rStyle w:val="Seitenzahl"/>
              <w:rFonts w:cs="Arial"/>
            </w:rPr>
            <w:fldChar w:fldCharType="separate"/>
          </w:r>
          <w:r w:rsidR="009832CA">
            <w:rPr>
              <w:rStyle w:val="Seitenzahl"/>
              <w:rFonts w:cs="Arial"/>
              <w:noProof/>
            </w:rPr>
            <w:t>2</w:t>
          </w:r>
          <w:r w:rsidRPr="00FB245A">
            <w:rPr>
              <w:rStyle w:val="Seitenzahl"/>
              <w:rFonts w:cs="Arial"/>
            </w:rPr>
            <w:fldChar w:fldCharType="end"/>
          </w:r>
          <w:r w:rsidRPr="00FB245A">
            <w:t xml:space="preserve"> </w:t>
          </w:r>
          <w:r>
            <w:t>of</w:t>
          </w:r>
          <w:r w:rsidRPr="00FB245A">
            <w:t xml:space="preserve"> </w:t>
          </w:r>
          <w:r w:rsidRPr="00FB245A">
            <w:rPr>
              <w:rStyle w:val="Seitenzahl"/>
              <w:rFonts w:cs="Arial"/>
            </w:rPr>
            <w:fldChar w:fldCharType="begin"/>
          </w:r>
          <w:r w:rsidRPr="00FB245A">
            <w:rPr>
              <w:rStyle w:val="Seitenzahl"/>
              <w:rFonts w:cs="Arial"/>
            </w:rPr>
            <w:instrText xml:space="preserve"> NUMPAGES </w:instrText>
          </w:r>
          <w:r w:rsidRPr="00FB245A">
            <w:rPr>
              <w:rStyle w:val="Seitenzahl"/>
              <w:rFonts w:cs="Arial"/>
            </w:rPr>
            <w:fldChar w:fldCharType="separate"/>
          </w:r>
          <w:r w:rsidR="009832CA">
            <w:rPr>
              <w:rStyle w:val="Seitenzahl"/>
              <w:rFonts w:cs="Arial"/>
              <w:noProof/>
            </w:rPr>
            <w:t>10</w:t>
          </w:r>
          <w:r w:rsidRPr="00FB245A">
            <w:rPr>
              <w:rStyle w:val="Seitenzahl"/>
              <w:rFonts w:cs="Arial"/>
            </w:rPr>
            <w:fldChar w:fldCharType="end"/>
          </w:r>
        </w:p>
      </w:tc>
    </w:tr>
    <w:tr w:rsidR="00E70773" w:rsidRPr="0020272F" w:rsidTr="00E70773">
      <w:trPr>
        <w:trHeight w:hRule="exact" w:val="510"/>
      </w:trPr>
      <w:tc>
        <w:tcPr>
          <w:tcW w:w="11340" w:type="dxa"/>
          <w:gridSpan w:val="2"/>
          <w:vAlign w:val="bottom"/>
        </w:tcPr>
        <w:p w:rsidR="00E70773" w:rsidRPr="00253C92" w:rsidRDefault="00E70773" w:rsidP="00573320">
          <w:pPr>
            <w:pStyle w:val="AmazoneFuzeile"/>
            <w:framePr w:hSpace="0" w:wrap="auto" w:vAnchor="margin" w:hAnchor="text" w:xAlign="left" w:yAlign="inline"/>
            <w:suppressOverlap w:val="0"/>
            <w:rPr>
              <w:color w:val="939598"/>
              <w:lang w:val="en-GB"/>
            </w:rPr>
          </w:pPr>
          <w:r w:rsidRPr="00253C92">
            <w:rPr>
              <w:color w:val="939598"/>
              <w:lang w:val="en-GB"/>
            </w:rPr>
            <w:t>AMAZONE Ltd, Orchard Farm, Hurst Lane, Auckley, Doncaster, South Yorks, DN9 3NW</w:t>
          </w:r>
        </w:p>
        <w:p w:rsidR="00E70773" w:rsidRPr="00573320" w:rsidRDefault="00E70773" w:rsidP="00573320">
          <w:pPr>
            <w:pStyle w:val="AmazoneFuzeile"/>
            <w:framePr w:hSpace="0" w:wrap="auto" w:vAnchor="margin" w:hAnchor="text" w:xAlign="left" w:yAlign="inline"/>
            <w:suppressOverlap w:val="0"/>
            <w:rPr>
              <w:lang w:val="en-GB"/>
            </w:rPr>
          </w:pPr>
          <w:r w:rsidRPr="00253C92">
            <w:rPr>
              <w:color w:val="939598"/>
              <w:lang w:val="en-GB"/>
            </w:rPr>
            <w:t>Telephone: 01302 751200 ∙ www.amazone.co.uk ∙ E-mail: info@amazone.co.uk</w:t>
          </w:r>
        </w:p>
      </w:tc>
    </w:tr>
  </w:tbl>
  <w:p w:rsidR="00E70773" w:rsidRPr="00091011" w:rsidRDefault="00E70773" w:rsidP="00A841A7">
    <w:pPr>
      <w:spacing w:before="60"/>
      <w:ind w:left="39" w:right="58"/>
      <w:rPr>
        <w:color w:val="636466"/>
        <w:sz w:val="14"/>
        <w:szCs w:val="14"/>
      </w:rPr>
    </w:pPr>
    <w:r>
      <w:rPr>
        <w:noProof/>
        <w:color w:val="636466"/>
        <w:sz w:val="14"/>
        <w:szCs w:val="14"/>
        <w:lang w:eastAsia="de-DE"/>
      </w:rPr>
      <mc:AlternateContent>
        <mc:Choice Requires="wpg">
          <w:drawing>
            <wp:anchor distT="0" distB="0" distL="114300" distR="114300" simplePos="0" relativeHeight="251735040" behindDoc="0" locked="1" layoutInCell="1" allowOverlap="1" wp14:anchorId="61D663FF" wp14:editId="78C71F60">
              <wp:simplePos x="0" y="0"/>
              <wp:positionH relativeFrom="page">
                <wp:posOffset>180975</wp:posOffset>
              </wp:positionH>
              <wp:positionV relativeFrom="page">
                <wp:posOffset>9792970</wp:posOffset>
              </wp:positionV>
              <wp:extent cx="7199630" cy="626110"/>
              <wp:effectExtent l="0" t="0" r="39370" b="21590"/>
              <wp:wrapNone/>
              <wp:docPr id="509" name="Tabelle Fußzeile"/>
              <wp:cNvGraphicFramePr/>
              <a:graphic xmlns:a="http://schemas.openxmlformats.org/drawingml/2006/main">
                <a:graphicData uri="http://schemas.microsoft.com/office/word/2010/wordprocessingGroup">
                  <wpg:wgp>
                    <wpg:cNvGrpSpPr/>
                    <wpg:grpSpPr>
                      <a:xfrm>
                        <a:off x="0" y="0"/>
                        <a:ext cx="7199630" cy="626110"/>
                        <a:chOff x="0" y="-2305"/>
                        <a:chExt cx="7201040" cy="627322"/>
                      </a:xfrm>
                    </wpg:grpSpPr>
                    <wps:wsp>
                      <wps:cNvPr id="510" name="Gerader Verbinder 510"/>
                      <wps:cNvCnPr/>
                      <wps:spPr>
                        <a:xfrm flipV="1">
                          <a:off x="0" y="2381"/>
                          <a:ext cx="7200000" cy="0"/>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s:wsp>
                      <wps:cNvPr id="511" name="Gerader Verbinder 511"/>
                      <wps:cNvCnPr/>
                      <wps:spPr>
                        <a:xfrm>
                          <a:off x="0" y="2381"/>
                          <a:ext cx="0" cy="622636"/>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s:wsp>
                      <wps:cNvPr id="525" name="Gerader Verbinder 525"/>
                      <wps:cNvCnPr/>
                      <wps:spPr>
                        <a:xfrm flipH="1">
                          <a:off x="7200828" y="-2305"/>
                          <a:ext cx="212" cy="622636"/>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s:wsp>
                      <wps:cNvPr id="526" name="Gerader Verbinder 526"/>
                      <wps:cNvCnPr/>
                      <wps:spPr>
                        <a:xfrm>
                          <a:off x="71438" y="291958"/>
                          <a:ext cx="7055485" cy="0"/>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s:wsp>
                      <wps:cNvPr id="529" name="Gerader Verbinder 529"/>
                      <wps:cNvCnPr/>
                      <wps:spPr>
                        <a:xfrm>
                          <a:off x="5400998" y="76300"/>
                          <a:ext cx="0" cy="215626"/>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0DCBF96" id="Tabelle Fußzeile" o:spid="_x0000_s1026" style="position:absolute;margin-left:14.25pt;margin-top:771.1pt;width:566.9pt;height:49.3pt;z-index:251735040;mso-position-horizontal-relative:page;mso-position-vertical-relative:page;mso-width-relative:margin;mso-height-relative:margin" coordorigin=",-23" coordsize="72010,6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">
              <v:line id="Gerader Verbinder 510" o:spid="_x0000_s1027" style="position:absolute;flip:y;visibility:visible;mso-wrap-style:square" from="0,23" to="72000,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sGlcYAAADcAAAADwAAAGRycy9kb3ducmV2LnhtbESPy27CQAxF90j9h5ErsSsTKmirkAlC&#10;rVohNjzCB5iMSdJmPFFmCunf1wskltb1PfbJloNr1YX60Hg2MJ0koIhLbxuuDByLz6c3UCEiW2w9&#10;k4E/CrDMH0YZptZfeU+XQ6yUQDikaKCOsUu1DmVNDsPEd8SSnX3vMMrYV9r2eBW4a/Vzkrxohw3L&#10;hRo7eq+p/Dn8OqHsitfq9P2xTYrwtW1X89nGlWtjxo/DagEq0hDvy7f22hqYT+V9kRER0P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LBpXGAAAA3AAAAA8AAAAAAAAA&#10;AAAAAAAAoQIAAGRycy9kb3ducmV2LnhtbFBLBQYAAAAABAAEAPkAAACUAwAAAAA=&#10;" strokecolor="#dcdedd" strokeweight=".5pt">
                <v:stroke joinstyle="miter"/>
              </v:line>
              <v:line id="Gerader Verbinder 511" o:spid="_x0000_s1028" style="position:absolute;visibility:visible;mso-wrap-style:square" from="0,23" to="0,6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DXucQAAADcAAAADwAAAGRycy9kb3ducmV2LnhtbESPT4vCMBTE74LfITzBm6Z1V5FqFFkR&#10;hPWy/gGPj+bZFpuXkkRbv71ZWNjjMDO/YZbrztTiSc5XlhWk4wQEcW51xYWC82k3moPwAVljbZkU&#10;vMjDetXvLTHTtuUfeh5DISKEfYYKyhCaTEqfl2TQj21DHL2bdQZDlK6Q2mEb4aaWkySZSYMVx4US&#10;G/oqKb8fH0ZBcbgePh+WpZueJ/XH9jvdbduLUsNBt1mACNSF//Bfe68VTNMUfs/EIyBX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UNe5xAAAANwAAAAPAAAAAAAAAAAA&#10;AAAAAKECAABkcnMvZG93bnJldi54bWxQSwUGAAAAAAQABAD5AAAAkgMAAAAA&#10;" strokecolor="#dcdedd" strokeweight=".5pt">
                <v:stroke joinstyle="miter"/>
              </v:line>
              <v:line id="Gerader Verbinder 525" o:spid="_x0000_s1029" style="position:absolute;flip:x;visibility:visible;mso-wrap-style:square" from="72008,-23" to="72010,6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BvsMUAAADcAAAADwAAAGRycy9kb3ducmV2LnhtbESP0WrCQBRE3wv+w3KFvumm0rQSsxFR&#10;KqEvWuMHXLO3Sdrs3ZDdmvj33YLQx2FmzjDpejStuFLvGssKnuYRCOLS6oYrBefibbYE4TyyxtYy&#10;KbiRg3U2eUgx0XbgD7qefCUChF2CCmrvu0RKV9Zk0M1tRxy8T9sb9EH2ldQ9DgFuWrmIohdpsOGw&#10;UGNH25rK79OPCZRj8VpdvnaHqHD7Q7uJn99NmSv1OB03KxCeRv8fvrdzrSBexPB3JhwBmf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5BvsMUAAADcAAAADwAAAAAAAAAA&#10;AAAAAAChAgAAZHJzL2Rvd25yZXYueG1sUEsFBgAAAAAEAAQA+QAAAJMDAAAAAA==&#10;" strokecolor="#dcdedd" strokeweight=".5pt">
                <v:stroke joinstyle="miter"/>
              </v:line>
              <v:line id="Gerader Verbinder 526" o:spid="_x0000_s1030" style="position:absolute;visibility:visible;mso-wrap-style:square" from="714,2919" to="71269,2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WFcMUAAADcAAAADwAAAGRycy9kb3ducmV2LnhtbESPQWvCQBSE74L/YXlCb2ZjWqWkriKV&#10;QKFealPo8ZF9TYLZt2F3TeK/dwuFHoeZ+YbZ7ifTiYGcby0rWCUpCOLK6pZrBeVnsXwG4QOyxs4y&#10;KbiRh/1uPttiru3IHzScQy0ihH2OCpoQ+lxKXzVk0Ce2J47ej3UGQ5SultrhGOGmk1mabqTBluNC&#10;gz29NlRdzlejoD59n56ulqVbl1n3eHxfFcfxS6mHxXR4ARFoCv/hv/abVrDONvB7Jh4Bu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dWFcMUAAADcAAAADwAAAAAAAAAA&#10;AAAAAAChAgAAZHJzL2Rvd25yZXYueG1sUEsFBgAAAAAEAAQA+QAAAJMDAAAAAA==&#10;" strokecolor="#dcdedd" strokeweight=".5pt">
                <v:stroke joinstyle="miter"/>
              </v:line>
              <v:line id="Gerader Verbinder 529" o:spid="_x0000_s1031" style="position:absolute;visibility:visible;mso-wrap-style:square" from="54009,763" to="54009,2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oRAsUAAADcAAAADwAAAGRycy9kb3ducmV2LnhtbESPT2vCQBTE70K/w/IK3nRj/EObuooo&#10;QkEvphZ6fGRfk9Ds27C7mvTbu4LgcZiZ3zDLdW8acSXna8sKJuMEBHFhdc2lgvPXfvQGwgdkjY1l&#10;UvBPHtarl8ESM207PtE1D6WIEPYZKqhCaDMpfVGRQT+2LXH0fq0zGKJ0pdQOuwg3jUyTZCEN1hwX&#10;KmxpW1Hxl1+MgvL4c5xdLEs3P6fNdHeY7Hfdt1LD137zASJQH57hR/tTK5in73A/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oRAsUAAADcAAAADwAAAAAAAAAA&#10;AAAAAAChAgAAZHJzL2Rvd25yZXYueG1sUEsFBgAAAAAEAAQA+QAAAJMDAAAAAA==&#10;" strokecolor="#dcdedd" strokeweight=".5pt">
                <v:stroke joinstyle="miter"/>
              </v:line>
              <w10:wrap anchorx="page" anchory="page"/>
              <w10:anchorlock/>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3762E" w:rsidRDefault="0063762E" w:rsidP="007D165F">
      <w:r>
        <w:separator/>
      </w:r>
    </w:p>
  </w:footnote>
  <w:footnote w:type="continuationSeparator" w:id="0">
    <w:p w:rsidR="0063762E" w:rsidRDefault="0063762E" w:rsidP="007D165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0773" w:rsidRPr="00B65B4E" w:rsidRDefault="00E70773" w:rsidP="00861167">
    <w:pPr>
      <w:pStyle w:val="Kopfzeile"/>
      <w:tabs>
        <w:tab w:val="clear" w:pos="4536"/>
        <w:tab w:val="clear" w:pos="9072"/>
        <w:tab w:val="left" w:pos="880"/>
      </w:tabs>
      <w:rPr>
        <w:sz w:val="10"/>
        <w:szCs w:val="18"/>
      </w:rPr>
    </w:pPr>
    <w:r w:rsidRPr="00B65B4E">
      <w:rPr>
        <w:noProof/>
        <w:sz w:val="10"/>
        <w:szCs w:val="18"/>
        <w:lang w:eastAsia="de-DE"/>
      </w:rPr>
      <mc:AlternateContent>
        <mc:Choice Requires="wpg">
          <w:drawing>
            <wp:anchor distT="0" distB="0" distL="114300" distR="114300" simplePos="0" relativeHeight="251729920" behindDoc="0" locked="1" layoutInCell="1" allowOverlap="1" wp14:anchorId="3C398969" wp14:editId="06594F26">
              <wp:simplePos x="0" y="0"/>
              <wp:positionH relativeFrom="page">
                <wp:posOffset>171450</wp:posOffset>
              </wp:positionH>
              <wp:positionV relativeFrom="page">
                <wp:posOffset>179070</wp:posOffset>
              </wp:positionV>
              <wp:extent cx="7203440" cy="1087120"/>
              <wp:effectExtent l="0" t="0" r="16510" b="17780"/>
              <wp:wrapSquare wrapText="bothSides"/>
              <wp:docPr id="463" name="Kopfzeile inkl. Logo"/>
              <wp:cNvGraphicFramePr/>
              <a:graphic xmlns:a="http://schemas.openxmlformats.org/drawingml/2006/main">
                <a:graphicData uri="http://schemas.microsoft.com/office/word/2010/wordprocessingGroup">
                  <wpg:wgp>
                    <wpg:cNvGrpSpPr/>
                    <wpg:grpSpPr>
                      <a:xfrm>
                        <a:off x="0" y="0"/>
                        <a:ext cx="7203440" cy="1087120"/>
                        <a:chOff x="4572" y="2491"/>
                        <a:chExt cx="7207321" cy="1086865"/>
                      </a:xfrm>
                    </wpg:grpSpPr>
                    <wps:wsp>
                      <wps:cNvPr id="464" name="Shape 412"/>
                      <wps:cNvSpPr/>
                      <wps:spPr>
                        <a:xfrm>
                          <a:off x="8021" y="4011"/>
                          <a:ext cx="7203872" cy="360262"/>
                        </a:xfrm>
                        <a:custGeom>
                          <a:avLst/>
                          <a:gdLst/>
                          <a:ahLst/>
                          <a:cxnLst/>
                          <a:rect l="0" t="0" r="0" b="0"/>
                          <a:pathLst>
                            <a:path w="7196912" h="359842">
                              <a:moveTo>
                                <a:pt x="0" y="0"/>
                              </a:moveTo>
                              <a:lnTo>
                                <a:pt x="7196912" y="0"/>
                              </a:lnTo>
                              <a:lnTo>
                                <a:pt x="7196912" y="359842"/>
                              </a:lnTo>
                              <a:lnTo>
                                <a:pt x="0" y="359842"/>
                              </a:lnTo>
                              <a:lnTo>
                                <a:pt x="0" y="0"/>
                              </a:lnTo>
                            </a:path>
                          </a:pathLst>
                        </a:custGeom>
                        <a:ln w="0" cap="flat">
                          <a:miter lim="127000"/>
                        </a:ln>
                      </wps:spPr>
                      <wps:style>
                        <a:lnRef idx="0">
                          <a:srgbClr val="000000">
                            <a:alpha val="0"/>
                          </a:srgbClr>
                        </a:lnRef>
                        <a:fillRef idx="1">
                          <a:srgbClr val="DCDEDD"/>
                        </a:fillRef>
                        <a:effectRef idx="0">
                          <a:scrgbClr r="0" g="0" b="0"/>
                        </a:effectRef>
                        <a:fontRef idx="none"/>
                      </wps:style>
                      <wps:bodyPr/>
                    </wps:wsp>
                    <wps:wsp>
                      <wps:cNvPr id="465" name="Shape 7"/>
                      <wps:cNvSpPr/>
                      <wps:spPr>
                        <a:xfrm>
                          <a:off x="4572" y="4009"/>
                          <a:ext cx="2736103" cy="504367"/>
                        </a:xfrm>
                        <a:custGeom>
                          <a:avLst/>
                          <a:gdLst/>
                          <a:ahLst/>
                          <a:cxnLst/>
                          <a:rect l="0" t="0" r="0" b="0"/>
                          <a:pathLst>
                            <a:path w="2736914" h="503783">
                              <a:moveTo>
                                <a:pt x="0" y="0"/>
                              </a:moveTo>
                              <a:lnTo>
                                <a:pt x="2736914" y="0"/>
                              </a:lnTo>
                              <a:lnTo>
                                <a:pt x="2448789" y="503783"/>
                              </a:lnTo>
                              <a:lnTo>
                                <a:pt x="0" y="503783"/>
                              </a:lnTo>
                              <a:lnTo>
                                <a:pt x="0" y="0"/>
                              </a:lnTo>
                              <a:close/>
                            </a:path>
                          </a:pathLst>
                        </a:custGeom>
                        <a:ln w="0" cap="flat">
                          <a:miter lim="127000"/>
                        </a:ln>
                      </wps:spPr>
                      <wps:style>
                        <a:lnRef idx="0">
                          <a:srgbClr val="000000">
                            <a:alpha val="0"/>
                          </a:srgbClr>
                        </a:lnRef>
                        <a:fillRef idx="1">
                          <a:srgbClr val="F3791F"/>
                        </a:fillRef>
                        <a:effectRef idx="0">
                          <a:scrgbClr r="0" g="0" b="0"/>
                        </a:effectRef>
                        <a:fontRef idx="none"/>
                      </wps:style>
                      <wps:bodyPr/>
                    </wps:wsp>
                    <wps:wsp>
                      <wps:cNvPr id="466" name="Shape 8"/>
                      <wps:cNvSpPr/>
                      <wps:spPr>
                        <a:xfrm>
                          <a:off x="599262" y="196516"/>
                          <a:ext cx="81409" cy="113891"/>
                        </a:xfrm>
                        <a:custGeom>
                          <a:avLst/>
                          <a:gdLst/>
                          <a:ahLst/>
                          <a:cxnLst/>
                          <a:rect l="0" t="0" r="0" b="0"/>
                          <a:pathLst>
                            <a:path w="81375" h="113678">
                              <a:moveTo>
                                <a:pt x="66853" y="0"/>
                              </a:moveTo>
                              <a:lnTo>
                                <a:pt x="81375" y="0"/>
                              </a:lnTo>
                              <a:lnTo>
                                <a:pt x="81375" y="32125"/>
                              </a:lnTo>
                              <a:lnTo>
                                <a:pt x="57226" y="73672"/>
                              </a:lnTo>
                              <a:lnTo>
                                <a:pt x="81375" y="73672"/>
                              </a:lnTo>
                              <a:lnTo>
                                <a:pt x="81375" y="99581"/>
                              </a:lnTo>
                              <a:lnTo>
                                <a:pt x="42355" y="99581"/>
                              </a:lnTo>
                              <a:lnTo>
                                <a:pt x="34125" y="113678"/>
                              </a:lnTo>
                              <a:lnTo>
                                <a:pt x="0" y="113678"/>
                              </a:lnTo>
                              <a:lnTo>
                                <a:pt x="66853"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67" name="Shape 9"/>
                      <wps:cNvSpPr/>
                      <wps:spPr>
                        <a:xfrm>
                          <a:off x="1086852" y="196516"/>
                          <a:ext cx="81409" cy="113891"/>
                        </a:xfrm>
                        <a:custGeom>
                          <a:avLst/>
                          <a:gdLst/>
                          <a:ahLst/>
                          <a:cxnLst/>
                          <a:rect l="0" t="0" r="0" b="0"/>
                          <a:pathLst>
                            <a:path w="81375" h="113678">
                              <a:moveTo>
                                <a:pt x="66853" y="0"/>
                              </a:moveTo>
                              <a:lnTo>
                                <a:pt x="81375" y="0"/>
                              </a:lnTo>
                              <a:lnTo>
                                <a:pt x="81375" y="32125"/>
                              </a:lnTo>
                              <a:lnTo>
                                <a:pt x="57226" y="73672"/>
                              </a:lnTo>
                              <a:lnTo>
                                <a:pt x="81375" y="73672"/>
                              </a:lnTo>
                              <a:lnTo>
                                <a:pt x="81375" y="99581"/>
                              </a:lnTo>
                              <a:lnTo>
                                <a:pt x="42342" y="99581"/>
                              </a:lnTo>
                              <a:lnTo>
                                <a:pt x="34125" y="113678"/>
                              </a:lnTo>
                              <a:lnTo>
                                <a:pt x="0" y="113678"/>
                              </a:lnTo>
                              <a:lnTo>
                                <a:pt x="66853"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68" name="Shape 10"/>
                      <wps:cNvSpPr/>
                      <wps:spPr>
                        <a:xfrm>
                          <a:off x="826168" y="196516"/>
                          <a:ext cx="236890" cy="113891"/>
                        </a:xfrm>
                        <a:custGeom>
                          <a:avLst/>
                          <a:gdLst/>
                          <a:ahLst/>
                          <a:cxnLst/>
                          <a:rect l="0" t="0" r="0" b="0"/>
                          <a:pathLst>
                            <a:path w="236792" h="113678">
                              <a:moveTo>
                                <a:pt x="0" y="0"/>
                              </a:moveTo>
                              <a:lnTo>
                                <a:pt x="82271" y="0"/>
                              </a:lnTo>
                              <a:lnTo>
                                <a:pt x="123558" y="63157"/>
                              </a:lnTo>
                              <a:lnTo>
                                <a:pt x="163297" y="0"/>
                              </a:lnTo>
                              <a:lnTo>
                                <a:pt x="236792" y="0"/>
                              </a:lnTo>
                              <a:lnTo>
                                <a:pt x="236792" y="113678"/>
                              </a:lnTo>
                              <a:lnTo>
                                <a:pt x="167145" y="113678"/>
                              </a:lnTo>
                              <a:lnTo>
                                <a:pt x="167145" y="48895"/>
                              </a:lnTo>
                              <a:lnTo>
                                <a:pt x="126886" y="113678"/>
                              </a:lnTo>
                              <a:lnTo>
                                <a:pt x="74917" y="113678"/>
                              </a:lnTo>
                              <a:lnTo>
                                <a:pt x="32906" y="50355"/>
                              </a:lnTo>
                              <a:lnTo>
                                <a:pt x="32906" y="113678"/>
                              </a:lnTo>
                              <a:lnTo>
                                <a:pt x="0" y="11367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69" name="Shape 11"/>
                      <wps:cNvSpPr/>
                      <wps:spPr>
                        <a:xfrm>
                          <a:off x="680095" y="196516"/>
                          <a:ext cx="124315" cy="113891"/>
                        </a:xfrm>
                        <a:custGeom>
                          <a:avLst/>
                          <a:gdLst/>
                          <a:ahLst/>
                          <a:cxnLst/>
                          <a:rect l="0" t="0" r="0" b="0"/>
                          <a:pathLst>
                            <a:path w="124263" h="113678">
                              <a:moveTo>
                                <a:pt x="0" y="0"/>
                              </a:moveTo>
                              <a:lnTo>
                                <a:pt x="62478" y="0"/>
                              </a:lnTo>
                              <a:lnTo>
                                <a:pt x="124263" y="113678"/>
                              </a:lnTo>
                              <a:lnTo>
                                <a:pt x="45510" y="113678"/>
                              </a:lnTo>
                              <a:lnTo>
                                <a:pt x="37814" y="99581"/>
                              </a:lnTo>
                              <a:lnTo>
                                <a:pt x="0" y="99581"/>
                              </a:lnTo>
                              <a:lnTo>
                                <a:pt x="0" y="73672"/>
                              </a:lnTo>
                              <a:lnTo>
                                <a:pt x="24149" y="73672"/>
                              </a:lnTo>
                              <a:lnTo>
                                <a:pt x="883" y="30607"/>
                              </a:lnTo>
                              <a:lnTo>
                                <a:pt x="0" y="32125"/>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5" name="Shape 12"/>
                      <wps:cNvSpPr/>
                      <wps:spPr>
                        <a:xfrm>
                          <a:off x="1521683" y="196516"/>
                          <a:ext cx="90347" cy="113891"/>
                        </a:xfrm>
                        <a:custGeom>
                          <a:avLst/>
                          <a:gdLst/>
                          <a:ahLst/>
                          <a:cxnLst/>
                          <a:rect l="0" t="0" r="0" b="0"/>
                          <a:pathLst>
                            <a:path w="90310" h="113678">
                              <a:moveTo>
                                <a:pt x="24155" y="0"/>
                              </a:moveTo>
                              <a:lnTo>
                                <a:pt x="90310" y="0"/>
                              </a:lnTo>
                              <a:lnTo>
                                <a:pt x="90310" y="26226"/>
                              </a:lnTo>
                              <a:lnTo>
                                <a:pt x="80683" y="26226"/>
                              </a:lnTo>
                              <a:cubicBezTo>
                                <a:pt x="77660" y="26226"/>
                                <a:pt x="75057" y="27229"/>
                                <a:pt x="72898" y="29222"/>
                              </a:cubicBezTo>
                              <a:cubicBezTo>
                                <a:pt x="70739" y="31229"/>
                                <a:pt x="69660" y="33630"/>
                                <a:pt x="69660" y="36437"/>
                              </a:cubicBezTo>
                              <a:lnTo>
                                <a:pt x="69660" y="76594"/>
                              </a:lnTo>
                              <a:cubicBezTo>
                                <a:pt x="69660" y="79401"/>
                                <a:pt x="70739" y="81800"/>
                                <a:pt x="72898" y="83794"/>
                              </a:cubicBezTo>
                              <a:cubicBezTo>
                                <a:pt x="75057" y="85801"/>
                                <a:pt x="77660" y="86792"/>
                                <a:pt x="80683" y="86792"/>
                              </a:cubicBezTo>
                              <a:lnTo>
                                <a:pt x="90310" y="86792"/>
                              </a:lnTo>
                              <a:lnTo>
                                <a:pt x="90310" y="113678"/>
                              </a:lnTo>
                              <a:lnTo>
                                <a:pt x="24155" y="113678"/>
                              </a:lnTo>
                              <a:cubicBezTo>
                                <a:pt x="20764" y="113678"/>
                                <a:pt x="17628" y="113081"/>
                                <a:pt x="14706" y="111899"/>
                              </a:cubicBezTo>
                              <a:cubicBezTo>
                                <a:pt x="11786" y="110706"/>
                                <a:pt x="9258" y="109118"/>
                                <a:pt x="7099" y="107111"/>
                              </a:cubicBezTo>
                              <a:cubicBezTo>
                                <a:pt x="4928" y="105118"/>
                                <a:pt x="3213" y="102768"/>
                                <a:pt x="1930" y="100063"/>
                              </a:cubicBezTo>
                              <a:cubicBezTo>
                                <a:pt x="648" y="97371"/>
                                <a:pt x="0" y="94462"/>
                                <a:pt x="0" y="91339"/>
                              </a:cubicBezTo>
                              <a:lnTo>
                                <a:pt x="0" y="22339"/>
                              </a:lnTo>
                              <a:cubicBezTo>
                                <a:pt x="0" y="19317"/>
                                <a:pt x="648" y="16434"/>
                                <a:pt x="1930" y="13677"/>
                              </a:cubicBezTo>
                              <a:cubicBezTo>
                                <a:pt x="3213" y="10922"/>
                                <a:pt x="4928" y="8560"/>
                                <a:pt x="7099" y="6553"/>
                              </a:cubicBezTo>
                              <a:cubicBezTo>
                                <a:pt x="9258" y="4559"/>
                                <a:pt x="11786" y="2972"/>
                                <a:pt x="14706" y="1778"/>
                              </a:cubicBezTo>
                              <a:cubicBezTo>
                                <a:pt x="17628" y="597"/>
                                <a:pt x="20764" y="0"/>
                                <a:pt x="2415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6" name="Shape 13"/>
                      <wps:cNvSpPr/>
                      <wps:spPr>
                        <a:xfrm>
                          <a:off x="1315452" y="196516"/>
                          <a:ext cx="178420" cy="113891"/>
                        </a:xfrm>
                        <a:custGeom>
                          <a:avLst/>
                          <a:gdLst/>
                          <a:ahLst/>
                          <a:cxnLst/>
                          <a:rect l="0" t="0" r="0" b="0"/>
                          <a:pathLst>
                            <a:path w="178346" h="113678">
                              <a:moveTo>
                                <a:pt x="4026" y="0"/>
                              </a:moveTo>
                              <a:lnTo>
                                <a:pt x="176060" y="0"/>
                              </a:lnTo>
                              <a:lnTo>
                                <a:pt x="176060" y="27470"/>
                              </a:lnTo>
                              <a:lnTo>
                                <a:pt x="100292" y="86792"/>
                              </a:lnTo>
                              <a:lnTo>
                                <a:pt x="178346" y="86792"/>
                              </a:lnTo>
                              <a:lnTo>
                                <a:pt x="178346" y="113678"/>
                              </a:lnTo>
                              <a:lnTo>
                                <a:pt x="0" y="113678"/>
                              </a:lnTo>
                              <a:lnTo>
                                <a:pt x="0" y="86639"/>
                              </a:lnTo>
                              <a:lnTo>
                                <a:pt x="77191" y="26391"/>
                              </a:lnTo>
                              <a:lnTo>
                                <a:pt x="4026" y="26391"/>
                              </a:lnTo>
                              <a:lnTo>
                                <a:pt x="4026"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7" name="Shape 14"/>
                      <wps:cNvSpPr/>
                      <wps:spPr>
                        <a:xfrm>
                          <a:off x="1167063" y="196516"/>
                          <a:ext cx="124315" cy="113891"/>
                        </a:xfrm>
                        <a:custGeom>
                          <a:avLst/>
                          <a:gdLst/>
                          <a:ahLst/>
                          <a:cxnLst/>
                          <a:rect l="0" t="0" r="0" b="0"/>
                          <a:pathLst>
                            <a:path w="124263" h="113678">
                              <a:moveTo>
                                <a:pt x="0" y="0"/>
                              </a:moveTo>
                              <a:lnTo>
                                <a:pt x="62478" y="0"/>
                              </a:lnTo>
                              <a:lnTo>
                                <a:pt x="124263" y="113678"/>
                              </a:lnTo>
                              <a:lnTo>
                                <a:pt x="45510" y="113678"/>
                              </a:lnTo>
                              <a:lnTo>
                                <a:pt x="37814" y="99581"/>
                              </a:lnTo>
                              <a:lnTo>
                                <a:pt x="0" y="99581"/>
                              </a:lnTo>
                              <a:lnTo>
                                <a:pt x="0" y="73672"/>
                              </a:lnTo>
                              <a:lnTo>
                                <a:pt x="24149" y="73672"/>
                              </a:lnTo>
                              <a:lnTo>
                                <a:pt x="883" y="30607"/>
                              </a:lnTo>
                              <a:lnTo>
                                <a:pt x="0" y="32125"/>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8" name="Shape 15"/>
                      <wps:cNvSpPr/>
                      <wps:spPr>
                        <a:xfrm>
                          <a:off x="1981200" y="196516"/>
                          <a:ext cx="174901" cy="113891"/>
                        </a:xfrm>
                        <a:custGeom>
                          <a:avLst/>
                          <a:gdLst/>
                          <a:ahLst/>
                          <a:cxnLst/>
                          <a:rect l="0" t="0" r="0" b="0"/>
                          <a:pathLst>
                            <a:path w="174828" h="113678">
                              <a:moveTo>
                                <a:pt x="0" y="0"/>
                              </a:moveTo>
                              <a:lnTo>
                                <a:pt x="174828" y="0"/>
                              </a:lnTo>
                              <a:lnTo>
                                <a:pt x="174828" y="26226"/>
                              </a:lnTo>
                              <a:lnTo>
                                <a:pt x="70523" y="26226"/>
                              </a:lnTo>
                              <a:lnTo>
                                <a:pt x="70523" y="44044"/>
                              </a:lnTo>
                              <a:lnTo>
                                <a:pt x="174828" y="44044"/>
                              </a:lnTo>
                              <a:lnTo>
                                <a:pt x="174828" y="69621"/>
                              </a:lnTo>
                              <a:lnTo>
                                <a:pt x="70523" y="69621"/>
                              </a:lnTo>
                              <a:lnTo>
                                <a:pt x="70523" y="87770"/>
                              </a:lnTo>
                              <a:lnTo>
                                <a:pt x="174828" y="87770"/>
                              </a:lnTo>
                              <a:lnTo>
                                <a:pt x="174828" y="113678"/>
                              </a:lnTo>
                              <a:lnTo>
                                <a:pt x="0" y="11367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9" name="Shape 16"/>
                      <wps:cNvSpPr/>
                      <wps:spPr>
                        <a:xfrm>
                          <a:off x="1736558" y="196516"/>
                          <a:ext cx="216122" cy="115421"/>
                        </a:xfrm>
                        <a:custGeom>
                          <a:avLst/>
                          <a:gdLst/>
                          <a:ahLst/>
                          <a:cxnLst/>
                          <a:rect l="0" t="0" r="0" b="0"/>
                          <a:pathLst>
                            <a:path w="216840" h="113678">
                              <a:moveTo>
                                <a:pt x="0" y="0"/>
                              </a:moveTo>
                              <a:lnTo>
                                <a:pt x="59157" y="0"/>
                              </a:lnTo>
                              <a:lnTo>
                                <a:pt x="147358" y="55702"/>
                              </a:lnTo>
                              <a:lnTo>
                                <a:pt x="147358" y="0"/>
                              </a:lnTo>
                              <a:lnTo>
                                <a:pt x="216840" y="0"/>
                              </a:lnTo>
                              <a:lnTo>
                                <a:pt x="216840" y="113678"/>
                              </a:lnTo>
                              <a:lnTo>
                                <a:pt x="119189" y="113678"/>
                              </a:lnTo>
                              <a:lnTo>
                                <a:pt x="32728" y="58941"/>
                              </a:lnTo>
                              <a:lnTo>
                                <a:pt x="32728" y="113678"/>
                              </a:lnTo>
                              <a:lnTo>
                                <a:pt x="0" y="11367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00" name="Shape 17"/>
                      <wps:cNvSpPr/>
                      <wps:spPr>
                        <a:xfrm>
                          <a:off x="1610537" y="196516"/>
                          <a:ext cx="90347" cy="113891"/>
                        </a:xfrm>
                        <a:custGeom>
                          <a:avLst/>
                          <a:gdLst/>
                          <a:ahLst/>
                          <a:cxnLst/>
                          <a:rect l="0" t="0" r="0" b="0"/>
                          <a:pathLst>
                            <a:path w="90310" h="113678">
                              <a:moveTo>
                                <a:pt x="0" y="0"/>
                              </a:moveTo>
                              <a:lnTo>
                                <a:pt x="66154" y="0"/>
                              </a:lnTo>
                              <a:cubicBezTo>
                                <a:pt x="69431" y="0"/>
                                <a:pt x="72555" y="597"/>
                                <a:pt x="75527" y="1778"/>
                              </a:cubicBezTo>
                              <a:cubicBezTo>
                                <a:pt x="78486" y="2972"/>
                                <a:pt x="81051" y="4559"/>
                                <a:pt x="83210" y="6553"/>
                              </a:cubicBezTo>
                              <a:cubicBezTo>
                                <a:pt x="85369" y="8560"/>
                                <a:pt x="87097" y="10922"/>
                                <a:pt x="88379" y="13677"/>
                              </a:cubicBezTo>
                              <a:cubicBezTo>
                                <a:pt x="89662" y="16434"/>
                                <a:pt x="90310" y="19317"/>
                                <a:pt x="90310" y="22339"/>
                              </a:cubicBezTo>
                              <a:lnTo>
                                <a:pt x="90310" y="91339"/>
                              </a:lnTo>
                              <a:cubicBezTo>
                                <a:pt x="90310" y="94462"/>
                                <a:pt x="89662" y="97371"/>
                                <a:pt x="88379" y="100063"/>
                              </a:cubicBezTo>
                              <a:cubicBezTo>
                                <a:pt x="87097" y="102768"/>
                                <a:pt x="85369" y="105118"/>
                                <a:pt x="83210" y="107111"/>
                              </a:cubicBezTo>
                              <a:cubicBezTo>
                                <a:pt x="81051" y="109118"/>
                                <a:pt x="78486" y="110706"/>
                                <a:pt x="75527" y="111899"/>
                              </a:cubicBezTo>
                              <a:cubicBezTo>
                                <a:pt x="72555" y="113081"/>
                                <a:pt x="69431" y="113678"/>
                                <a:pt x="66154" y="113678"/>
                              </a:cubicBezTo>
                              <a:lnTo>
                                <a:pt x="0" y="113678"/>
                              </a:lnTo>
                              <a:lnTo>
                                <a:pt x="0" y="86792"/>
                              </a:lnTo>
                              <a:lnTo>
                                <a:pt x="9627" y="86792"/>
                              </a:lnTo>
                              <a:cubicBezTo>
                                <a:pt x="12662" y="86792"/>
                                <a:pt x="15265" y="85801"/>
                                <a:pt x="17425" y="83794"/>
                              </a:cubicBezTo>
                              <a:cubicBezTo>
                                <a:pt x="19571" y="81800"/>
                                <a:pt x="20650" y="79401"/>
                                <a:pt x="20650" y="76594"/>
                              </a:cubicBezTo>
                              <a:lnTo>
                                <a:pt x="20650" y="36437"/>
                              </a:lnTo>
                              <a:cubicBezTo>
                                <a:pt x="20650" y="33630"/>
                                <a:pt x="19571" y="31229"/>
                                <a:pt x="17425" y="29222"/>
                              </a:cubicBezTo>
                              <a:cubicBezTo>
                                <a:pt x="15265" y="27229"/>
                                <a:pt x="12662" y="26226"/>
                                <a:pt x="9627" y="26226"/>
                              </a:cubicBezTo>
                              <a:lnTo>
                                <a:pt x="0" y="26226"/>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01" name="Shape 18"/>
                      <wps:cNvSpPr/>
                      <wps:spPr>
                        <a:xfrm>
                          <a:off x="260684" y="136358"/>
                          <a:ext cx="241502" cy="246013"/>
                        </a:xfrm>
                        <a:custGeom>
                          <a:avLst/>
                          <a:gdLst/>
                          <a:ahLst/>
                          <a:cxnLst/>
                          <a:rect l="0" t="0" r="0" b="0"/>
                          <a:pathLst>
                            <a:path w="241402" h="245554">
                              <a:moveTo>
                                <a:pt x="8941" y="0"/>
                              </a:moveTo>
                              <a:lnTo>
                                <a:pt x="232448" y="0"/>
                              </a:lnTo>
                              <a:cubicBezTo>
                                <a:pt x="237388" y="0"/>
                                <a:pt x="241402" y="4064"/>
                                <a:pt x="241402" y="9055"/>
                              </a:cubicBezTo>
                              <a:lnTo>
                                <a:pt x="241402" y="236499"/>
                              </a:lnTo>
                              <a:cubicBezTo>
                                <a:pt x="241402" y="241491"/>
                                <a:pt x="237388" y="245554"/>
                                <a:pt x="232448" y="245554"/>
                              </a:cubicBezTo>
                              <a:lnTo>
                                <a:pt x="8941" y="245554"/>
                              </a:lnTo>
                              <a:cubicBezTo>
                                <a:pt x="4013" y="245554"/>
                                <a:pt x="0" y="241491"/>
                                <a:pt x="0" y="236499"/>
                              </a:cubicBezTo>
                              <a:lnTo>
                                <a:pt x="0" y="9055"/>
                              </a:lnTo>
                              <a:cubicBezTo>
                                <a:pt x="0" y="4064"/>
                                <a:pt x="4013" y="0"/>
                                <a:pt x="8941" y="0"/>
                              </a:cubicBezTo>
                              <a:close/>
                            </a:path>
                          </a:pathLst>
                        </a:custGeom>
                        <a:ln w="6350" cap="flat">
                          <a:miter lim="100000"/>
                        </a:ln>
                      </wps:spPr>
                      <wps:style>
                        <a:lnRef idx="1">
                          <a:srgbClr val="FFFFFF"/>
                        </a:lnRef>
                        <a:fillRef idx="0">
                          <a:srgbClr val="000000">
                            <a:alpha val="0"/>
                          </a:srgbClr>
                        </a:fillRef>
                        <a:effectRef idx="0">
                          <a:scrgbClr r="0" g="0" b="0"/>
                        </a:effectRef>
                        <a:fontRef idx="none"/>
                      </wps:style>
                      <wps:bodyPr/>
                    </wps:wsp>
                    <wps:wsp>
                      <wps:cNvPr id="502" name="Shape 19"/>
                      <wps:cNvSpPr/>
                      <wps:spPr>
                        <a:xfrm>
                          <a:off x="278419" y="150082"/>
                          <a:ext cx="118877" cy="191123"/>
                        </a:xfrm>
                        <a:custGeom>
                          <a:avLst/>
                          <a:gdLst/>
                          <a:ahLst/>
                          <a:cxnLst/>
                          <a:rect l="0" t="0" r="0" b="0"/>
                          <a:pathLst>
                            <a:path w="118828" h="190767">
                              <a:moveTo>
                                <a:pt x="109753" y="0"/>
                              </a:moveTo>
                              <a:cubicBezTo>
                                <a:pt x="109753" y="0"/>
                                <a:pt x="112649" y="2692"/>
                                <a:pt x="116046" y="6510"/>
                              </a:cubicBezTo>
                              <a:lnTo>
                                <a:pt x="118828" y="10476"/>
                              </a:lnTo>
                              <a:lnTo>
                                <a:pt x="118828" y="17789"/>
                              </a:lnTo>
                              <a:lnTo>
                                <a:pt x="116103" y="13343"/>
                              </a:lnTo>
                              <a:cubicBezTo>
                                <a:pt x="114002" y="10522"/>
                                <a:pt x="112230" y="8484"/>
                                <a:pt x="112230" y="8484"/>
                              </a:cubicBezTo>
                              <a:lnTo>
                                <a:pt x="112230" y="37427"/>
                              </a:lnTo>
                              <a:lnTo>
                                <a:pt x="118828" y="37427"/>
                              </a:lnTo>
                              <a:lnTo>
                                <a:pt x="118828" y="42253"/>
                              </a:lnTo>
                              <a:lnTo>
                                <a:pt x="112230" y="42253"/>
                              </a:lnTo>
                              <a:lnTo>
                                <a:pt x="112230" y="70676"/>
                              </a:lnTo>
                              <a:lnTo>
                                <a:pt x="118828" y="60624"/>
                              </a:lnTo>
                              <a:lnTo>
                                <a:pt x="118828" y="68863"/>
                              </a:lnTo>
                              <a:lnTo>
                                <a:pt x="115367" y="73479"/>
                              </a:lnTo>
                              <a:cubicBezTo>
                                <a:pt x="112309" y="76810"/>
                                <a:pt x="109753" y="79172"/>
                                <a:pt x="109753" y="79172"/>
                              </a:cubicBezTo>
                              <a:lnTo>
                                <a:pt x="109753" y="42253"/>
                              </a:lnTo>
                              <a:lnTo>
                                <a:pt x="92837" y="42253"/>
                              </a:lnTo>
                              <a:lnTo>
                                <a:pt x="101079" y="51905"/>
                              </a:lnTo>
                              <a:lnTo>
                                <a:pt x="97371" y="55893"/>
                              </a:lnTo>
                              <a:lnTo>
                                <a:pt x="97371" y="79591"/>
                              </a:lnTo>
                              <a:lnTo>
                                <a:pt x="118828" y="79591"/>
                              </a:lnTo>
                              <a:lnTo>
                                <a:pt x="118828" y="138951"/>
                              </a:lnTo>
                              <a:lnTo>
                                <a:pt x="112027" y="138951"/>
                              </a:lnTo>
                              <a:lnTo>
                                <a:pt x="112027" y="133706"/>
                              </a:lnTo>
                              <a:lnTo>
                                <a:pt x="73241" y="133706"/>
                              </a:lnTo>
                              <a:lnTo>
                                <a:pt x="73241" y="159918"/>
                              </a:lnTo>
                              <a:lnTo>
                                <a:pt x="36093" y="159918"/>
                              </a:lnTo>
                              <a:lnTo>
                                <a:pt x="36093" y="190767"/>
                              </a:lnTo>
                              <a:lnTo>
                                <a:pt x="0" y="190767"/>
                              </a:lnTo>
                              <a:lnTo>
                                <a:pt x="0" y="173152"/>
                              </a:lnTo>
                              <a:lnTo>
                                <a:pt x="14643" y="173152"/>
                              </a:lnTo>
                              <a:lnTo>
                                <a:pt x="14643" y="135598"/>
                              </a:lnTo>
                              <a:lnTo>
                                <a:pt x="44348" y="135598"/>
                              </a:lnTo>
                              <a:lnTo>
                                <a:pt x="44348" y="94704"/>
                              </a:lnTo>
                              <a:lnTo>
                                <a:pt x="36093" y="94704"/>
                              </a:lnTo>
                              <a:lnTo>
                                <a:pt x="36093" y="129515"/>
                              </a:lnTo>
                              <a:lnTo>
                                <a:pt x="14643" y="129515"/>
                              </a:lnTo>
                              <a:lnTo>
                                <a:pt x="14643" y="85687"/>
                              </a:lnTo>
                              <a:lnTo>
                                <a:pt x="80874" y="85687"/>
                              </a:lnTo>
                              <a:lnTo>
                                <a:pt x="80874" y="42253"/>
                              </a:lnTo>
                              <a:lnTo>
                                <a:pt x="63754" y="42253"/>
                              </a:lnTo>
                              <a:lnTo>
                                <a:pt x="63754" y="37427"/>
                              </a:lnTo>
                              <a:lnTo>
                                <a:pt x="80874" y="37427"/>
                              </a:lnTo>
                              <a:lnTo>
                                <a:pt x="80874" y="33871"/>
                              </a:lnTo>
                              <a:lnTo>
                                <a:pt x="76124" y="33871"/>
                              </a:lnTo>
                              <a:lnTo>
                                <a:pt x="76124" y="20853"/>
                              </a:lnTo>
                              <a:lnTo>
                                <a:pt x="81496" y="15621"/>
                              </a:lnTo>
                              <a:lnTo>
                                <a:pt x="93650" y="15621"/>
                              </a:lnTo>
                              <a:lnTo>
                                <a:pt x="96952" y="19190"/>
                              </a:lnTo>
                              <a:lnTo>
                                <a:pt x="96952" y="30518"/>
                              </a:lnTo>
                              <a:lnTo>
                                <a:pt x="93650" y="33871"/>
                              </a:lnTo>
                              <a:lnTo>
                                <a:pt x="90373" y="33871"/>
                              </a:lnTo>
                              <a:lnTo>
                                <a:pt x="90373" y="37427"/>
                              </a:lnTo>
                              <a:lnTo>
                                <a:pt x="109753" y="37427"/>
                              </a:lnTo>
                              <a:lnTo>
                                <a:pt x="109753"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503" name="Shape 20"/>
                      <wps:cNvSpPr/>
                      <wps:spPr>
                        <a:xfrm>
                          <a:off x="397042" y="184484"/>
                          <a:ext cx="78423" cy="152787"/>
                        </a:xfrm>
                        <a:custGeom>
                          <a:avLst/>
                          <a:gdLst/>
                          <a:ahLst/>
                          <a:cxnLst/>
                          <a:rect l="0" t="0" r="0" b="0"/>
                          <a:pathLst>
                            <a:path w="78391" h="152502">
                              <a:moveTo>
                                <a:pt x="19806" y="0"/>
                              </a:moveTo>
                              <a:lnTo>
                                <a:pt x="71584" y="0"/>
                              </a:lnTo>
                              <a:lnTo>
                                <a:pt x="71584" y="26429"/>
                              </a:lnTo>
                              <a:lnTo>
                                <a:pt x="49930" y="26429"/>
                              </a:lnTo>
                              <a:lnTo>
                                <a:pt x="49930" y="78029"/>
                              </a:lnTo>
                              <a:lnTo>
                                <a:pt x="78391" y="78029"/>
                              </a:lnTo>
                              <a:lnTo>
                                <a:pt x="78391" y="152502"/>
                              </a:lnTo>
                              <a:lnTo>
                                <a:pt x="46425" y="152502"/>
                              </a:lnTo>
                              <a:lnTo>
                                <a:pt x="46425" y="135915"/>
                              </a:lnTo>
                              <a:lnTo>
                                <a:pt x="61271" y="135915"/>
                              </a:lnTo>
                              <a:lnTo>
                                <a:pt x="61271" y="105080"/>
                              </a:lnTo>
                              <a:lnTo>
                                <a:pt x="24136" y="105080"/>
                              </a:lnTo>
                              <a:lnTo>
                                <a:pt x="24136" y="99835"/>
                              </a:lnTo>
                              <a:lnTo>
                                <a:pt x="7626" y="99835"/>
                              </a:lnTo>
                              <a:lnTo>
                                <a:pt x="11144" y="105080"/>
                              </a:lnTo>
                              <a:lnTo>
                                <a:pt x="0" y="105080"/>
                              </a:lnTo>
                              <a:lnTo>
                                <a:pt x="0" y="45720"/>
                              </a:lnTo>
                              <a:lnTo>
                                <a:pt x="3308" y="45720"/>
                              </a:lnTo>
                              <a:lnTo>
                                <a:pt x="3308" y="51816"/>
                              </a:lnTo>
                              <a:lnTo>
                                <a:pt x="19806" y="51816"/>
                              </a:lnTo>
                              <a:lnTo>
                                <a:pt x="19806" y="3556"/>
                              </a:lnTo>
                              <a:lnTo>
                                <a:pt x="19806"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504" name="Shape 21"/>
                      <wps:cNvSpPr/>
                      <wps:spPr>
                        <a:xfrm>
                          <a:off x="397042" y="160421"/>
                          <a:ext cx="19814" cy="58496"/>
                        </a:xfrm>
                        <a:custGeom>
                          <a:avLst/>
                          <a:gdLst/>
                          <a:ahLst/>
                          <a:cxnLst/>
                          <a:rect l="0" t="0" r="0" b="0"/>
                          <a:pathLst>
                            <a:path w="19806" h="58387">
                              <a:moveTo>
                                <a:pt x="0" y="0"/>
                              </a:moveTo>
                              <a:lnTo>
                                <a:pt x="6521" y="9298"/>
                              </a:lnTo>
                              <a:cubicBezTo>
                                <a:pt x="9417" y="15775"/>
                                <a:pt x="10433" y="19877"/>
                                <a:pt x="10928" y="26951"/>
                              </a:cubicBezTo>
                              <a:lnTo>
                                <a:pt x="19806" y="26951"/>
                              </a:lnTo>
                              <a:lnTo>
                                <a:pt x="12173" y="31777"/>
                              </a:lnTo>
                              <a:lnTo>
                                <a:pt x="10928" y="31777"/>
                              </a:lnTo>
                              <a:cubicBezTo>
                                <a:pt x="10204" y="39765"/>
                                <a:pt x="8833" y="44401"/>
                                <a:pt x="5163" y="51500"/>
                              </a:cubicBezTo>
                              <a:lnTo>
                                <a:pt x="0" y="58387"/>
                              </a:lnTo>
                              <a:lnTo>
                                <a:pt x="0" y="50148"/>
                              </a:lnTo>
                              <a:lnTo>
                                <a:pt x="3105" y="45417"/>
                              </a:lnTo>
                              <a:cubicBezTo>
                                <a:pt x="5201" y="40362"/>
                                <a:pt x="6013" y="37238"/>
                                <a:pt x="6598" y="31777"/>
                              </a:cubicBezTo>
                              <a:lnTo>
                                <a:pt x="0" y="31777"/>
                              </a:lnTo>
                              <a:lnTo>
                                <a:pt x="0" y="26951"/>
                              </a:lnTo>
                              <a:lnTo>
                                <a:pt x="6598" y="26951"/>
                              </a:lnTo>
                              <a:cubicBezTo>
                                <a:pt x="6204" y="21134"/>
                                <a:pt x="5391" y="17782"/>
                                <a:pt x="3131" y="12422"/>
                              </a:cubicBezTo>
                              <a:lnTo>
                                <a:pt x="0" y="7313"/>
                              </a:lnTo>
                              <a:lnTo>
                                <a:pt x="0"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505" name="Rectangle 27"/>
                      <wps:cNvSpPr/>
                      <wps:spPr>
                        <a:xfrm>
                          <a:off x="4322580" y="2491"/>
                          <a:ext cx="2772410" cy="359410"/>
                        </a:xfrm>
                        <a:prstGeom prst="rect">
                          <a:avLst/>
                        </a:prstGeom>
                        <a:ln>
                          <a:noFill/>
                        </a:ln>
                      </wps:spPr>
                      <wps:txbx>
                        <w:txbxContent>
                          <w:p w:rsidR="00E70773" w:rsidRPr="008404AE" w:rsidRDefault="00203178" w:rsidP="00861167">
                            <w:pPr>
                              <w:pStyle w:val="AmazoneKopfzeile"/>
                              <w:spacing w:line="240" w:lineRule="auto"/>
                              <w:rPr>
                                <w:b/>
                              </w:rPr>
                            </w:pPr>
                            <w:r>
                              <w:rPr>
                                <w:b/>
                              </w:rPr>
                              <w:t>Press</w:t>
                            </w:r>
                            <w:r w:rsidR="00E70773">
                              <w:rPr>
                                <w:b/>
                              </w:rPr>
                              <w:t xml:space="preserve"> Information</w:t>
                            </w:r>
                          </w:p>
                        </w:txbxContent>
                      </wps:txbx>
                      <wps:bodyPr horzOverflow="overflow" vert="horz" lIns="0" tIns="0" rIns="0" bIns="0" rtlCol="0" anchor="ctr">
                        <a:noAutofit/>
                      </wps:bodyPr>
                    </wps:wsp>
                    <wps:wsp>
                      <wps:cNvPr id="506" name="Shape 22"/>
                      <wps:cNvSpPr/>
                      <wps:spPr>
                        <a:xfrm>
                          <a:off x="8021" y="398383"/>
                          <a:ext cx="7200272" cy="690973"/>
                        </a:xfrm>
                        <a:custGeom>
                          <a:avLst/>
                          <a:gdLst/>
                          <a:ahLst/>
                          <a:cxnLst/>
                          <a:rect l="0" t="0" r="0" b="0"/>
                          <a:pathLst>
                            <a:path w="7190562" h="680961">
                              <a:moveTo>
                                <a:pt x="0" y="144361"/>
                              </a:moveTo>
                              <a:lnTo>
                                <a:pt x="0" y="680961"/>
                              </a:lnTo>
                              <a:lnTo>
                                <a:pt x="7190562" y="680961"/>
                              </a:lnTo>
                              <a:lnTo>
                                <a:pt x="7190562" y="0"/>
                              </a:lnTo>
                            </a:path>
                          </a:pathLst>
                        </a:custGeom>
                        <a:ln w="6350" cap="flat">
                          <a:solidFill>
                            <a:srgbClr val="DCDEDD"/>
                          </a:solidFill>
                          <a:miter lim="100000"/>
                        </a:ln>
                      </wps:spPr>
                      <wps:style>
                        <a:lnRef idx="1">
                          <a:srgbClr val="DCDEDD"/>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3C398969" id="Kopfzeile inkl. Logo" o:spid="_x0000_s1026" style="position:absolute;left:0;text-align:left;margin-left:13.5pt;margin-top:14.1pt;width:567.2pt;height:85.6pt;z-index:251729920;mso-position-horizontal-relative:page;mso-position-vertical-relative:page;mso-width-relative:margin;mso-height-relative:margin" coordorigin="45,24" coordsize="72073,10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">
              <v:shape id="Shape 412" o:spid="_x0000_s1027" style="position:absolute;left:80;top:40;width:72038;height:3602;visibility:visible;mso-wrap-style:square;v-text-anchor:top" coordsize="7196912,359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9G78QA&#10;AADcAAAADwAAAGRycy9kb3ducmV2LnhtbESPS2/CMBCE70j9D9ZW4gYOiEeVYhBvwQlK2/sqXpJA&#10;vI5iA+HfYyQkjqOZ+UYzmtSmEFeqXG5ZQacdgSBOrM45VfD3u2p9gXAeWWNhmRTcycFk/NEYYazt&#10;jX/oevCpCBB2MSrIvC9jKV2SkUHXtiVx8I62MuiDrFKpK7wFuClkN4oG0mDOYSHDkuYZJefDxShY&#10;X07H/XA53Fqclf3d/r/gxayjVPOznn6D8FT7d/jV3mgFvUEPnmfCEZDj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fRu/EAAAA3AAAAA8AAAAAAAAAAAAAAAAAmAIAAGRycy9k&#10;b3ducmV2LnhtbFBLBQYAAAAABAAEAPUAAACJAwAAAAA=&#10;" path="m,l7196912,r,359842l,359842,,e" fillcolor="#dcdedd" stroked="f" strokeweight="0">
                <v:stroke miterlimit="83231f" joinstyle="miter"/>
                <v:path arrowok="t" textboxrect="0,0,7196912,359842"/>
              </v:shape>
              <v:shape id="Shape 7" o:spid="_x0000_s1028" style="position:absolute;left:45;top:40;width:27361;height:5043;visibility:visible;mso-wrap-style:square;v-text-anchor:top" coordsize="2736914,503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vJwMUA&#10;AADcAAAADwAAAGRycy9kb3ducmV2LnhtbESPQWsCMRSE74L/ITyht5q1tSKrUaSlVRCxXcXzY/Pc&#10;Xd28bJNUt/++KQgeh5n5hpnOW1OLCzlfWVYw6CcgiHOrKy4U7Hfvj2MQPiBrrC2Tgl/yMJ91O1NM&#10;tb3yF12yUIgIYZ+igjKEJpXS5yUZ9H3bEEfvaJ3BEKUrpHZ4jXBTy6ckGUmDFceFEht6LSk/Zz9G&#10;gdvsaPn9fPqshx9v5uDCcb3Otko99NrFBESgNtzDt/ZKKxiOXuD/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28nAxQAAANwAAAAPAAAAAAAAAAAAAAAAAJgCAABkcnMv&#10;ZG93bnJldi54bWxQSwUGAAAAAAQABAD1AAAAigMAAAAA&#10;" path="m,l2736914,,2448789,503783,,503783,,xe" fillcolor="#f3791f" stroked="f" strokeweight="0">
                <v:stroke miterlimit="83231f" joinstyle="miter"/>
                <v:path arrowok="t" textboxrect="0,0,2736914,503783"/>
              </v:shape>
              <v:shape id="Shape 8" o:spid="_x0000_s1029" style="position:absolute;left:5992;top:1965;width:814;height:1139;visibility:visible;mso-wrap-style:square;v-text-anchor:top" coordsize="81375,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qatsMA&#10;AADcAAAADwAAAGRycy9kb3ducmV2LnhtbESP3YrCMBSE7xd8h3AEbxZNLW7RahRRXPbWnwc4NMem&#10;2JzUJmr16TfCwl4OM/MNs1h1thZ3an3lWMF4lIAgLpyuuFRwOu6GUxA+IGusHZOCJ3lYLXsfC8y1&#10;e/Ce7odQighhn6MCE0KTS+kLQxb9yDXE0Tu71mKIsi2lbvER4baWaZJk0mLFccFgQxtDxeVwswq2&#10;N5OOu085O8nz1+s7vRqq/F6pQb9bz0EE6sJ/+K/9oxVMsgzeZ+IR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qatsMAAADcAAAADwAAAAAAAAAAAAAAAACYAgAAZHJzL2Rv&#10;d25yZXYueG1sUEsFBgAAAAAEAAQA9QAAAIgDAAAAAA==&#10;" path="m66853,l81375,r,32125l57226,73672r24149,l81375,99581r-39020,l34125,113678,,113678,66853,xe" stroked="f" strokeweight="0">
                <v:stroke miterlimit="83231f" joinstyle="miter"/>
                <v:path arrowok="t" textboxrect="0,0,81375,113678"/>
              </v:shape>
              <v:shape id="Shape 9" o:spid="_x0000_s1030" style="position:absolute;left:10868;top:1965;width:814;height:1139;visibility:visible;mso-wrap-style:square;v-text-anchor:top" coordsize="81375,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Y/LcMA&#10;AADcAAAADwAAAGRycy9kb3ducmV2LnhtbESP3YrCMBSE7xd8h3AEbxZNLa4/1SjLirK3/jzAoTk2&#10;xeakNlGrT28WFrwcZuYbZrFqbSVu1PjSsYLhIAFBnDtdcqHgeNj0pyB8QNZYOSYFD/KwWnY+Fphp&#10;d+cd3fahEBHCPkMFJoQ6k9Lnhiz6gauJo3dyjcUQZVNI3eA9wm0l0yQZS4slxwWDNf0Yys/7q1Ww&#10;vpp02H7K2VGevp7b9GKo9Dulet32ew4iUBve4f/2r1YwGk/g70w8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Y/LcMAAADcAAAADwAAAAAAAAAAAAAAAACYAgAAZHJzL2Rv&#10;d25yZXYueG1sUEsFBgAAAAAEAAQA9QAAAIgDAAAAAA==&#10;" path="m66853,l81375,r,32125l57226,73672r24149,l81375,99581r-39033,l34125,113678,,113678,66853,xe" stroked="f" strokeweight="0">
                <v:stroke miterlimit="83231f" joinstyle="miter"/>
                <v:path arrowok="t" textboxrect="0,0,81375,113678"/>
              </v:shape>
              <v:shape id="Shape 10" o:spid="_x0000_s1031" style="position:absolute;left:8261;top:1965;width:2369;height:1139;visibility:visible;mso-wrap-style:square;v-text-anchor:top" coordsize="236792,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kLLL4A&#10;AADcAAAADwAAAGRycy9kb3ducmV2LnhtbERPuwrCMBTdBf8hXMFNU0VEqlGKKLg4+Bh0uzbXttjc&#10;lCbV6tebQXA8nPdi1ZpSPKl2hWUFo2EEgji1uuBMwfm0HcxAOI+ssbRMCt7kYLXsdhYYa/viAz2P&#10;PhMhhF2MCnLvq1hKl+Zk0A1tRRy4u60N+gDrTOoaXyHclHIcRVNpsODQkGNF65zSx7ExCj77TfLR&#10;Dd39zZSX4nYdNY9kq1S/1yZzEJ5a/xf/3DutYDINa8OZcATk8g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O5Cyy+AAAA3AAAAA8AAAAAAAAAAAAAAAAAmAIAAGRycy9kb3ducmV2&#10;LnhtbFBLBQYAAAAABAAEAPUAAACDAwAAAAA=&#10;" path="m,l82271,r41287,63157l163297,r73495,l236792,113678r-69647,l167145,48895r-40259,64783l74917,113678,32906,50355r,63323l,113678,,xe" stroked="f" strokeweight="0">
                <v:stroke miterlimit="83231f" joinstyle="miter"/>
                <v:path arrowok="t" textboxrect="0,0,236792,113678"/>
              </v:shape>
              <v:shape id="Shape 11" o:spid="_x0000_s1032" style="position:absolute;left:6800;top:1965;width:1244;height:1139;visibility:visible;mso-wrap-style:square;v-text-anchor:top" coordsize="124263,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8gZ8cA&#10;AADcAAAADwAAAGRycy9kb3ducmV2LnhtbESPT2vCQBTE74LfYXmCF9GNVmxNXaX0D4gnG6W0t0f2&#10;NQlm34bdjcZv3xUKHoeZ+Q2z2nSmFmdyvrKsYDpJQBDnVldcKDgePsZPIHxA1lhbJgVX8rBZ93sr&#10;TLW98Ceds1CICGGfooIyhCaV0uclGfQT2xBH79c6gyFKV0jt8BLhppazJFlIgxXHhRIbei0pP2Wt&#10;UXDYvWU/xfz9a7Rftq7dfj+0jxUrNRx0L88gAnXhHv5vb7WC+WIJtzPxCM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IGfHAAAA3AAAAA8AAAAAAAAAAAAAAAAAmAIAAGRy&#10;cy9kb3ducmV2LnhtbFBLBQYAAAAABAAEAPUAAACMAwAAAAA=&#10;" path="m,l62478,r61785,113678l45510,113678,37814,99581,,99581,,73672r24149,l883,30607,,32125,,xe" stroked="f" strokeweight="0">
                <v:stroke miterlimit="83231f" joinstyle="miter"/>
                <v:path arrowok="t" textboxrect="0,0,124263,113678"/>
              </v:shape>
              <v:shape id="Shape 12" o:spid="_x0000_s1033" style="position:absolute;left:15216;top:1965;width:904;height:1139;visibility:visible;mso-wrap-style:square;v-text-anchor:top" coordsize="90310,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GJE8MA&#10;AADcAAAADwAAAGRycy9kb3ducmV2LnhtbESPT4vCMBTE7wt+h/AEb5oquu5Wo0hV9Cb+Yff6aJ5t&#10;sXmpTdT67c2CsMdhZn7DTOeNKcWdaldYVtDvRSCIU6sLzhScjuvuFwjnkTWWlknBkxzMZ62PKcba&#10;PnhP94PPRICwi1FB7n0VS+nSnAy6nq2Ig3e2tUEfZJ1JXeMjwE0pB1H0KQ0WHBZyrCjJKb0cbkbB&#10;kqto9LuTq1NCm+R8bcw4tT9KddrNYgLCU+P/w+/2VisYfo/g70w4An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GJE8MAAADcAAAADwAAAAAAAAAAAAAAAACYAgAAZHJzL2Rv&#10;d25yZXYueG1sUEsFBgAAAAAEAAQA9QAAAIgDAAAAAA==&#10;" path="m24155,l90310,r,26226l80683,26226v-3023,,-5626,1003,-7785,2996c70739,31229,69660,33630,69660,36437r,40157c69660,79401,70739,81800,72898,83794v2159,2007,4762,2998,7785,2998l90310,86792r,26886l24155,113678v-3391,,-6527,-597,-9449,-1779c11786,110706,9258,109118,7099,107111,4928,105118,3213,102768,1930,100063,648,97371,,94462,,91339l,22339c,19317,648,16434,1930,13677,3213,10922,4928,8560,7099,6553,9258,4559,11786,2972,14706,1778,17628,597,20764,,24155,xe" stroked="f" strokeweight="0">
                <v:stroke miterlimit="83231f" joinstyle="miter"/>
                <v:path arrowok="t" textboxrect="0,0,90310,113678"/>
              </v:shape>
              <v:shape id="Shape 13" o:spid="_x0000_s1034" style="position:absolute;left:13154;top:1965;width:1784;height:1139;visibility:visible;mso-wrap-style:square;v-text-anchor:top" coordsize="178346,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qtZ8YA&#10;AADcAAAADwAAAGRycy9kb3ducmV2LnhtbESPQWsCMRSE74X+h/AKvUhN1CLt1igiCC0epFsp9Pbc&#10;PHcXNy9LkrrrvzeC4HGYmW+Y2aK3jTiRD7VjDaOhAkFcOFNzqWH3s355AxEissHGMWk4U4DF/PFh&#10;hplxHX/TKY+lSBAOGWqoYmwzKUNRkcUwdC1x8g7OW4xJ+lIaj12C20aOlZpKizWnhQpbWlVUHPN/&#10;q0HtB+3Aqf1XN9kefv/WG787mo3Wz0/98gNEpD7ew7f2p9Hw+j6F65l0BOT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qtZ8YAAADcAAAADwAAAAAAAAAAAAAAAACYAgAAZHJz&#10;L2Rvd25yZXYueG1sUEsFBgAAAAAEAAQA9QAAAIsDAAAAAA==&#10;" path="m4026,l176060,r,27470l100292,86792r78054,l178346,113678,,113678,,86639,77191,26391r-73165,l4026,xe" stroked="f" strokeweight="0">
                <v:stroke miterlimit="83231f" joinstyle="miter"/>
                <v:path arrowok="t" textboxrect="0,0,178346,113678"/>
              </v:shape>
              <v:shape id="Shape 14" o:spid="_x0000_s1035" style="position:absolute;left:11670;top:1965;width:1243;height:1139;visibility:visible;mso-wrap-style:square;v-text-anchor:top" coordsize="124263,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lhqccA&#10;AADcAAAADwAAAGRycy9kb3ducmV2LnhtbESPT2vCQBTE74LfYXkFL6Vu2op/oquUWkE82Sil3h7Z&#10;1ySYfRt2Nxq/fbdQ8DjMzG+YxaoztbiQ85VlBc/DBARxbnXFhYLjYfM0BeEDssbaMim4kYfVst9b&#10;YKrtlT/pkoVCRAj7FBWUITSplD4vyaAf2oY4ej/WGQxRukJqh9cIN7V8SZKxNFhxXCixofeS8nPW&#10;GgWH3To7FaOPr8f9rHXt9vu1nVSs1OChe5uDCNSFe/i/vdUKRrMJ/J2JR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JYanHAAAA3AAAAA8AAAAAAAAAAAAAAAAAmAIAAGRy&#10;cy9kb3ducmV2LnhtbFBLBQYAAAAABAAEAPUAAACMAwAAAAA=&#10;" path="m,l62478,r61785,113678l45510,113678,37814,99581,,99581,,73672r24149,l883,30607,,32125,,xe" stroked="f" strokeweight="0">
                <v:stroke miterlimit="83231f" joinstyle="miter"/>
                <v:path arrowok="t" textboxrect="0,0,124263,113678"/>
              </v:shape>
              <v:shape id="Shape 15" o:spid="_x0000_s1036" style="position:absolute;left:19812;top:1965;width:1749;height:1139;visibility:visible;mso-wrap-style:square;v-text-anchor:top" coordsize="174828,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2Y1cEA&#10;AADcAAAADwAAAGRycy9kb3ducmV2LnhtbERPS2vCQBC+F/oflin0VjeVYjVmI21EqhfBx8HjkB2T&#10;0OxsyI4a/333IPT48b2zxeBadaU+NJ4NvI8SUMSltw1XBo6H1dsUVBBki61nMnCnAIv8+SnD1Pob&#10;7+i6l0rFEA4pGqhFulTrUNbkMIx8Rxy5s+8dSoR9pW2PtxjuWj1Okol22HBsqLGjoqbyd39xBiaV&#10;/Z6eNgW3P4TL7aaTS/Epxry+DF9zUEKD/Isf7rU18DGLa+OZeAR0/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dmNXBAAAA3AAAAA8AAAAAAAAAAAAAAAAAmAIAAGRycy9kb3du&#10;cmV2LnhtbFBLBQYAAAAABAAEAPUAAACGAwAAAAA=&#10;" path="m,l174828,r,26226l70523,26226r,17818l174828,44044r,25577l70523,69621r,18149l174828,87770r,25908l,113678,,xe" stroked="f" strokeweight="0">
                <v:stroke miterlimit="83231f" joinstyle="miter"/>
                <v:path arrowok="t" textboxrect="0,0,174828,113678"/>
              </v:shape>
              <v:shape id="Shape 16" o:spid="_x0000_s1037" style="position:absolute;left:17365;top:1965;width:2161;height:1154;visibility:visible;mso-wrap-style:square;v-text-anchor:top" coordsize="216840,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vKqMUA&#10;AADcAAAADwAAAGRycy9kb3ducmV2LnhtbESPQWvCQBSE7wX/w/IEb3WjSNHUVVQIiPVgTS+9PbLP&#10;JJh9G7Ib3fbXu4WCx2FmvmGW62AacaPO1ZYVTMYJCOLC6ppLBV959joH4TyyxsYyKfghB+vV4GWJ&#10;qbZ3/qTb2ZciQtilqKDyvk2ldEVFBt3YtsTRu9jOoI+yK6Xu8B7hppHTJHmTBmuOCxW2tKuouJ57&#10;o+CQX4+9N2g+9pSfsu9D+C3dVqnRMGzeQXgK/hn+b++1gtliAX9n4hG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y8qoxQAAANwAAAAPAAAAAAAAAAAAAAAAAJgCAABkcnMv&#10;ZG93bnJldi54bWxQSwUGAAAAAAQABAD1AAAAigMAAAAA&#10;" path="m,l59157,r88201,55702l147358,r69482,l216840,113678r-97651,l32728,58941r,54737l,113678,,xe" stroked="f" strokeweight="0">
                <v:stroke miterlimit="83231f" joinstyle="miter"/>
                <v:path arrowok="t" textboxrect="0,0,216840,113678"/>
              </v:shape>
              <v:shape id="Shape 17" o:spid="_x0000_s1038" style="position:absolute;left:16105;top:1965;width:903;height:1139;visibility:visible;mso-wrap-style:square;v-text-anchor:top" coordsize="90310,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2wkb8A&#10;AADcAAAADwAAAGRycy9kb3ducmV2LnhtbERPTYvCMBC9L/gfwgje1sQFXalGka6iN1kVvQ7N2Bab&#10;SW2i1n9vDoLHx/uezltbiTs1vnSsYdBXIIgzZ0rONRz2q+8xCB+QDVaOScOTPMxnna8pJsY9+J/u&#10;u5CLGMI+QQ1FCHUipc8Ksuj7riaO3Nk1FkOETS5Ng48Ybiv5o9RIWiw5NhRYU1pQdtndrIY/rtXw&#10;tJXLQ0rr9Hxt7W/mjlr3uu1iAiJQGz7it3tjNAxVnB/PxCMgZ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rbCRvwAAANwAAAAPAAAAAAAAAAAAAAAAAJgCAABkcnMvZG93bnJl&#10;di54bWxQSwUGAAAAAAQABAD1AAAAhAMAAAAA&#10;" path="m,l66154,v3277,,6401,597,9373,1778c78486,2972,81051,4559,83210,6553v2159,2007,3887,4369,5169,7124c89662,16434,90310,19317,90310,22339r,69000c90310,94462,89662,97371,88379,100063v-1282,2705,-3010,5055,-5169,7048c81051,109118,78486,110706,75527,111899v-2972,1182,-6096,1779,-9373,1779l,113678,,86792r9627,c12662,86792,15265,85801,17425,83794v2146,-1994,3225,-4393,3225,-7200l20650,36437v,-2807,-1079,-5208,-3225,-7215c15265,27229,12662,26226,9627,26226l,26226,,xe" stroked="f" strokeweight="0">
                <v:stroke miterlimit="83231f" joinstyle="miter"/>
                <v:path arrowok="t" textboxrect="0,0,90310,113678"/>
              </v:shape>
              <v:shape id="Shape 18" o:spid="_x0000_s1039" style="position:absolute;left:2606;top:1363;width:2415;height:2460;visibility:visible;mso-wrap-style:square;v-text-anchor:top" coordsize="241402,2455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ZRHMQA&#10;AADcAAAADwAAAGRycy9kb3ducmV2LnhtbESPT2sCMRTE7wW/Q3gFL0UTBYtsjVJE8c+ttgePj83r&#10;ZnHzsruJun57Iwgeh5n5DTNbdK4SF2pD6VnDaKhAEOfelFxo+PtdD6YgQkQ2WHkmDTcKsJj33maY&#10;GX/lH7ocYiEShEOGGmyMdSZlyC05DENfEyfv37cOY5JtIU2L1wR3lRwr9SkdlpwWLNa0tJSfDmen&#10;ocHjyky3O7tpTrdzofYmbz6M1v337vsLRKQuvsLP9tZomKgRPM6k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2URzEAAAA3AAAAA8AAAAAAAAAAAAAAAAAmAIAAGRycy9k&#10;b3ducmV2LnhtbFBLBQYAAAAABAAEAPUAAACJAwAAAAA=&#10;" path="m8941,l232448,v4940,,8954,4064,8954,9055l241402,236499v,4992,-4014,9055,-8954,9055l8941,245554c4013,245554,,241491,,236499l,9055c,4064,4013,,8941,xe" filled="f" strokecolor="white" strokeweight=".5pt">
                <v:stroke miterlimit="1" joinstyle="miter"/>
                <v:path arrowok="t" textboxrect="0,0,241402,245554"/>
              </v:shape>
              <v:shape id="Shape 19" o:spid="_x0000_s1040" style="position:absolute;left:2784;top:1500;width:1188;height:1912;visibility:visible;mso-wrap-style:square;v-text-anchor:top" coordsize="118828,190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T3RsIA&#10;AADcAAAADwAAAGRycy9kb3ducmV2LnhtbESPQWsCMRSE70L/Q3gFL1KTlVbKdqMUQfDQS1U8Pzav&#10;yeLmJWzSdf33TaHQ4zAz3zDNdvK9GGlIXWAN1VKBIG6D6dhqOJ/2T68gUkY22AcmDXdKsN08zBqs&#10;TbjxJ43HbEWBcKpRg8s51lKm1pHHtAyRuHhfYfCYixysNAPeCtz3cqXUWnrsuCw4jLRz1F6P314D&#10;97b6MHkRL3H/7OhqVXXyZ63nj9P7G4hMU/4P/7UPRsOLWsHvmXIE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JPdGwgAAANwAAAAPAAAAAAAAAAAAAAAAAJgCAABkcnMvZG93&#10;bnJldi54bWxQSwUGAAAAAAQABAD1AAAAhwMAAAAA&#10;" path="m109753,v,,2896,2692,6293,6510l118828,10476r,7313l116103,13343v-2101,-2821,-3873,-4859,-3873,-4859l112230,37427r6598,l118828,42253r-6598,l112230,70676r6598,-10052l118828,68863r-3461,4616c112309,76810,109753,79172,109753,79172r,-36919l92837,42253r8242,9652l97371,55893r,23698l118828,79591r,59360l112027,138951r,-5245l73241,133706r,26212l36093,159918r,30849l,190767,,173152r14643,l14643,135598r29705,l44348,94704r-8255,l36093,129515r-21450,l14643,85687r66231,l80874,42253r-17120,l63754,37427r17120,l80874,33871r-4750,l76124,20853r5372,-5232l93650,15621r3302,3569l96952,30518r-3302,3353l90373,33871r,3556l109753,37427,109753,xe" stroked="f" strokeweight="0">
                <v:stroke miterlimit="1" joinstyle="miter"/>
                <v:path arrowok="t" textboxrect="0,0,118828,190767"/>
              </v:shape>
              <v:shape id="Shape 20" o:spid="_x0000_s1041" style="position:absolute;left:3970;top:1844;width:784;height:1528;visibility:visible;mso-wrap-style:square;v-text-anchor:top" coordsize="78391,15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TXsYA&#10;AADcAAAADwAAAGRycy9kb3ducmV2LnhtbESPQWsCMRSE7wX/Q3iCl6JZLRVZjSJCaXtrtRdvz80z&#10;2Xbzsm6y7ra/vikIPQ4z8w2z2vSuEldqQulZwXSSgSAuvC7ZKPg4PI0XIEJE1lh5JgXfFGCzHtyt&#10;MNe+43e67qMRCcIhRwU2xjqXMhSWHIaJr4mTd/aNw5hkY6RusEtwV8lZls2lw5LTgsWadpaKr33r&#10;FNw/B26P5vRzOby9Hj+NXbTzrlBqNOy3SxCR+vgfvrVftILH7AH+zq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TXsYAAADcAAAADwAAAAAAAAAAAAAAAACYAgAAZHJz&#10;L2Rvd25yZXYueG1sUEsFBgAAAAAEAAQA9QAAAIsDAAAAAA==&#10;" path="m19806,l71584,r,26429l49930,26429r,51600l78391,78029r,74473l46425,152502r,-16587l61271,135915r,-30835l24136,105080r,-5245l7626,99835r3518,5245l,105080,,45720r3308,l3308,51816r16498,l19806,3556,19806,xe" stroked="f" strokeweight="0">
                <v:stroke miterlimit="1" joinstyle="miter"/>
                <v:path arrowok="t" textboxrect="0,0,78391,152502"/>
              </v:shape>
              <v:shape id="Shape 21" o:spid="_x0000_s1042" style="position:absolute;left:3970;top:1604;width:198;height:585;visibility:visible;mso-wrap-style:square;v-text-anchor:top" coordsize="19806,583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zgcscA&#10;AADcAAAADwAAAGRycy9kb3ducmV2LnhtbESP3WoCMRSE7wu+QzhC72piacWuRimlhUoRdPsD3p1u&#10;TncXNydrkrrr2zeC0MthZr5h5sveNuJIPtSONYxHCgRx4UzNpYaP95ebKYgQkQ02jknDiQIsF4Or&#10;OWbGdbylYx5LkSAcMtRQxdhmUoaiIoth5Fri5P04bzEm6UtpPHYJbht5q9REWqw5LVTY0lNFxT7/&#10;tRoOnh7U+uvNPfMunxw2nyv53a20vh72jzMQkfr4H760X42Ge3UH5zPp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M4HLHAAAA3AAAAA8AAAAAAAAAAAAAAAAAmAIAAGRy&#10;cy9kb3ducmV2LnhtbFBLBQYAAAAABAAEAPUAAACMAwAAAAA=&#10;" path="m,l6521,9298v2896,6477,3912,10579,4407,17653l19806,26951r-7633,4826l10928,31777c10204,39765,8833,44401,5163,51500l,58387,,50148,3105,45417c5201,40362,6013,37238,6598,31777l,31777,,26951r6598,c6204,21134,5391,17782,3131,12422l,7313,,xe" stroked="f" strokeweight="0">
                <v:stroke miterlimit="1" joinstyle="miter"/>
                <v:path arrowok="t" textboxrect="0,0,19806,58387"/>
              </v:shape>
              <v:rect id="Rectangle 27" o:spid="_x0000_s1043" style="position:absolute;left:43225;top:24;width:27724;height:35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WDCcUA&#10;AADcAAAADwAAAGRycy9kb3ducmV2LnhtbESPT2vCQBTE74LfYXlCL6KbCrZN6ipSW+NN/HPx9sg+&#10;N6HZtyG71fjt3YLgcZiZ3zCzRWdrcaHWV44VvI4TEMSF0xUbBcfDz+gDhA/IGmvHpOBGHhbzfm+G&#10;mXZX3tFlH4yIEPYZKihDaDIpfVGSRT92DXH0zq61GKJsjdQtXiPc1nKSJG/SYsVxocSGvkoqfvd/&#10;VsH7ajmk7cmdw3e6TnOzy9epyZV6GXTLTxCBuvAMP9obrWCaTOH/TD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hYMJxQAAANwAAAAPAAAAAAAAAAAAAAAAAJgCAABkcnMv&#10;ZG93bnJldi54bWxQSwUGAAAAAAQABAD1AAAAigMAAAAA&#10;" filled="f" stroked="f">
                <v:textbox inset="0,0,0,0">
                  <w:txbxContent>
                    <w:p w:rsidR="00E70773" w:rsidRPr="008404AE" w:rsidRDefault="00203178" w:rsidP="00861167">
                      <w:pPr>
                        <w:pStyle w:val="AmazoneKopfzeile"/>
                        <w:spacing w:line="240" w:lineRule="auto"/>
                        <w:rPr>
                          <w:b/>
                        </w:rPr>
                      </w:pPr>
                      <w:r>
                        <w:rPr>
                          <w:b/>
                        </w:rPr>
                        <w:t>Press</w:t>
                      </w:r>
                      <w:r w:rsidR="00E70773">
                        <w:rPr>
                          <w:b/>
                        </w:rPr>
                        <w:t xml:space="preserve"> Information</w:t>
                      </w:r>
                    </w:p>
                  </w:txbxContent>
                </v:textbox>
              </v:rect>
              <v:shape id="Shape 22" o:spid="_x0000_s1044" style="position:absolute;left:80;top:3983;width:72002;height:6910;visibility:visible;mso-wrap-style:square;v-text-anchor:top" coordsize="7190562,680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4WEMYA&#10;AADcAAAADwAAAGRycy9kb3ducmV2LnhtbESP3WoCMRSE74W+QziF3tWkYqVsjVIKQn9A1q3F28Pm&#10;dHcxOVmSVLc+vREKXg4z8w0zXw7OigOF2HnW8DBWIIhrbzpuNGy/VvdPIGJCNmg9k4Y/irBc3Izm&#10;WBh/5A0dqtSIDOFYoIY2pb6QMtYtOYxj3xNn78cHhynL0EgT8JjhzsqJUjPpsOO80GJPry3V++rX&#10;aZiuVWjsx3Rflbtd+f5Zfp+2ldX67nZ4eQaRaEjX8H/7zWh4VDO4nMlHQC7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4WEMYAAADcAAAADwAAAAAAAAAAAAAAAACYAgAAZHJz&#10;L2Rvd25yZXYueG1sUEsFBgAAAAAEAAQA9QAAAIsDAAAAAA==&#10;" path="m,144361l,680961r7190562,l7190562,e" filled="f" strokecolor="#dcdedd" strokeweight=".5pt">
                <v:stroke miterlimit="1" joinstyle="miter"/>
                <v:path arrowok="t" textboxrect="0,0,7190562,680961"/>
              </v:shape>
              <w10:wrap type="square" anchorx="page" anchory="page"/>
              <w10:anchorlock/>
            </v:group>
          </w:pict>
        </mc:Fallback>
      </mc:AlternateContent>
    </w:r>
    <w:r w:rsidRPr="00B65B4E">
      <w:rPr>
        <w:noProof/>
        <w:sz w:val="10"/>
        <w:szCs w:val="18"/>
        <w:lang w:eastAsia="de-DE"/>
      </w:rPr>
      <mc:AlternateContent>
        <mc:Choice Requires="wps">
          <w:drawing>
            <wp:anchor distT="0" distB="0" distL="114300" distR="114300" simplePos="0" relativeHeight="251730944" behindDoc="0" locked="1" layoutInCell="1" allowOverlap="1" wp14:anchorId="2B3E1BA7" wp14:editId="08B7AE03">
              <wp:simplePos x="0" y="0"/>
              <wp:positionH relativeFrom="page">
                <wp:posOffset>5381625</wp:posOffset>
              </wp:positionH>
              <wp:positionV relativeFrom="page">
                <wp:posOffset>676275</wp:posOffset>
              </wp:positionV>
              <wp:extent cx="1876425" cy="180975"/>
              <wp:effectExtent l="0" t="0" r="0" b="0"/>
              <wp:wrapSquare wrapText="bothSides"/>
              <wp:docPr id="507" name="Rectangle 23"/>
              <wp:cNvGraphicFramePr/>
              <a:graphic xmlns:a="http://schemas.openxmlformats.org/drawingml/2006/main">
                <a:graphicData uri="http://schemas.microsoft.com/office/word/2010/wordprocessingShape">
                  <wps:wsp>
                    <wps:cNvSpPr/>
                    <wps:spPr>
                      <a:xfrm>
                        <a:off x="0" y="0"/>
                        <a:ext cx="1876425" cy="180975"/>
                      </a:xfrm>
                      <a:prstGeom prst="rect">
                        <a:avLst/>
                      </a:prstGeom>
                      <a:ln>
                        <a:noFill/>
                      </a:ln>
                    </wps:spPr>
                    <wps:txbx>
                      <w:txbxContent>
                        <w:p w:rsidR="00E70773" w:rsidRPr="00000275" w:rsidRDefault="00FF312D" w:rsidP="00000275">
                          <w:pPr>
                            <w:pStyle w:val="AmazoneKopfzeile"/>
                            <w:rPr>
                              <w:sz w:val="20"/>
                              <w:szCs w:val="24"/>
                            </w:rPr>
                          </w:pPr>
                          <w:r w:rsidRPr="00000275">
                            <w:rPr>
                              <w:sz w:val="20"/>
                              <w:szCs w:val="24"/>
                            </w:rPr>
                            <w:fldChar w:fldCharType="begin"/>
                          </w:r>
                          <w:r w:rsidRPr="00000275">
                            <w:rPr>
                              <w:sz w:val="20"/>
                              <w:szCs w:val="24"/>
                              <w:lang w:val="en-GB"/>
                            </w:rPr>
                            <w:instrText xml:space="preserve"> DATE \@ "dd MMMM yyyy" </w:instrText>
                          </w:r>
                          <w:r w:rsidRPr="00000275">
                            <w:rPr>
                              <w:sz w:val="20"/>
                              <w:szCs w:val="24"/>
                            </w:rPr>
                            <w:fldChar w:fldCharType="separate"/>
                          </w:r>
                          <w:r w:rsidR="009832CA">
                            <w:rPr>
                              <w:noProof/>
                              <w:sz w:val="20"/>
                              <w:szCs w:val="24"/>
                              <w:lang w:val="en-GB"/>
                            </w:rPr>
                            <w:t>13 April 2022</w:t>
                          </w:r>
                          <w:r w:rsidRPr="00000275">
                            <w:rPr>
                              <w:sz w:val="20"/>
                              <w:szCs w:val="24"/>
                            </w:rPr>
                            <w:fldChar w:fldCharType="end"/>
                          </w:r>
                        </w:p>
                      </w:txbxContent>
                    </wps:txbx>
                    <wps:bodyPr horzOverflow="overflow" vert="horz" wrap="square" lIns="0" tIns="0" rIns="0" bIns="0" rtlCol="0" anchor="b">
                      <a:noAutofit/>
                    </wps:bodyPr>
                  </wps:wsp>
                </a:graphicData>
              </a:graphic>
              <wp14:sizeRelH relativeFrom="margin">
                <wp14:pctWidth>0</wp14:pctWidth>
              </wp14:sizeRelH>
              <wp14:sizeRelV relativeFrom="margin">
                <wp14:pctHeight>0</wp14:pctHeight>
              </wp14:sizeRelV>
            </wp:anchor>
          </w:drawing>
        </mc:Choice>
        <mc:Fallback>
          <w:pict>
            <v:rect w14:anchorId="2B3E1BA7" id="Rectangle 23" o:spid="_x0000_s1045" style="position:absolute;left:0;text-align:left;margin-left:423.75pt;margin-top:53.25pt;width:147.75pt;height:14.25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" filled="f" stroked="f">
              <v:textbox inset="0,0,0,0">
                <w:txbxContent>
                  <w:p w:rsidR="00E70773" w:rsidRPr="00000275" w:rsidRDefault="00FF312D" w:rsidP="00000275">
                    <w:pPr>
                      <w:pStyle w:val="AmazoneKopfzeile"/>
                      <w:rPr>
                        <w:sz w:val="20"/>
                        <w:szCs w:val="24"/>
                      </w:rPr>
                    </w:pPr>
                    <w:r w:rsidRPr="00000275">
                      <w:rPr>
                        <w:sz w:val="20"/>
                        <w:szCs w:val="24"/>
                      </w:rPr>
                      <w:fldChar w:fldCharType="begin"/>
                    </w:r>
                    <w:r w:rsidRPr="00000275">
                      <w:rPr>
                        <w:sz w:val="20"/>
                        <w:szCs w:val="24"/>
                        <w:lang w:val="en-GB"/>
                      </w:rPr>
                      <w:instrText xml:space="preserve"> DATE \@ "dd MMMM yyyy" </w:instrText>
                    </w:r>
                    <w:r w:rsidRPr="00000275">
                      <w:rPr>
                        <w:sz w:val="20"/>
                        <w:szCs w:val="24"/>
                      </w:rPr>
                      <w:fldChar w:fldCharType="separate"/>
                    </w:r>
                    <w:r w:rsidR="009832CA">
                      <w:rPr>
                        <w:noProof/>
                        <w:sz w:val="20"/>
                        <w:szCs w:val="24"/>
                        <w:lang w:val="en-GB"/>
                      </w:rPr>
                      <w:t>13 April 2022</w:t>
                    </w:r>
                    <w:r w:rsidRPr="00000275">
                      <w:rPr>
                        <w:sz w:val="20"/>
                        <w:szCs w:val="24"/>
                      </w:rPr>
                      <w:fldChar w:fldCharType="end"/>
                    </w:r>
                  </w:p>
                </w:txbxContent>
              </v:textbox>
              <w10:wrap type="square" anchorx="page" anchory="page"/>
              <w10:anchorlock/>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92641AC"/>
    <w:multiLevelType w:val="hybridMultilevel"/>
    <w:tmpl w:val="8B64116E"/>
    <w:lvl w:ilvl="0" w:tplc="22F44788">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645B314C"/>
    <w:multiLevelType w:val="multilevel"/>
    <w:tmpl w:val="E9A88884"/>
    <w:lvl w:ilvl="0">
      <w:start w:val="1"/>
      <w:numFmt w:val="decimal"/>
      <w:pStyle w:val="berschrift1"/>
      <w:lvlText w:val="%1"/>
      <w:lvlJc w:val="left"/>
      <w:pPr>
        <w:tabs>
          <w:tab w:val="num" w:pos="1134"/>
        </w:tabs>
        <w:ind w:left="0" w:firstLine="0"/>
      </w:pPr>
      <w:rPr>
        <w:rFonts w:hint="default"/>
      </w:rPr>
    </w:lvl>
    <w:lvl w:ilvl="1">
      <w:start w:val="1"/>
      <w:numFmt w:val="decimal"/>
      <w:pStyle w:val="berschrift2"/>
      <w:isLgl/>
      <w:lvlText w:val="%1.%2"/>
      <w:lvlJc w:val="left"/>
      <w:pPr>
        <w:tabs>
          <w:tab w:val="num" w:pos="1134"/>
        </w:tabs>
        <w:ind w:left="0" w:firstLine="0"/>
      </w:pPr>
      <w:rPr>
        <w:rFonts w:hint="default"/>
      </w:rPr>
    </w:lvl>
    <w:lvl w:ilvl="2">
      <w:start w:val="1"/>
      <w:numFmt w:val="decimal"/>
      <w:pStyle w:val="berschrift3"/>
      <w:isLgl/>
      <w:lvlText w:val="%1.%2.%3"/>
      <w:lvlJc w:val="left"/>
      <w:pPr>
        <w:tabs>
          <w:tab w:val="num" w:pos="1134"/>
        </w:tabs>
        <w:ind w:left="0" w:firstLine="0"/>
      </w:pPr>
      <w:rPr>
        <w:rFonts w:hint="default"/>
      </w:rPr>
    </w:lvl>
    <w:lvl w:ilvl="3">
      <w:start w:val="1"/>
      <w:numFmt w:val="decimal"/>
      <w:pStyle w:val="berschrift4"/>
      <w:isLgl/>
      <w:lvlText w:val="%1.%2.%3.%4"/>
      <w:lvlJc w:val="left"/>
      <w:pPr>
        <w:tabs>
          <w:tab w:val="num" w:pos="1134"/>
        </w:tabs>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2" w15:restartNumberingAfterBreak="0">
    <w:nsid w:val="7B2209DC"/>
    <w:multiLevelType w:val="hybridMultilevel"/>
    <w:tmpl w:val="C2581D14"/>
    <w:lvl w:ilvl="0" w:tplc="B274C1CA">
      <w:start w:val="1"/>
      <w:numFmt w:val="upperLetter"/>
      <w:pStyle w:val="berschrift5"/>
      <w:lvlText w:val="Anhang %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1"/>
  </w:num>
  <w:num w:numId="3">
    <w:abstractNumId w:val="1"/>
    <w:lvlOverride w:ilvl="0">
      <w:startOverride w:val="1"/>
    </w:lvlOverride>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attachedTemplate r:id="rId1"/>
  <w:defaultTabStop w:val="709"/>
  <w:autoHyphenation/>
  <w:hyphenationZone w:val="425"/>
  <w:drawingGridHorizontalSpacing w:val="10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7606"/>
    <w:rsid w:val="00000275"/>
    <w:rsid w:val="0001143B"/>
    <w:rsid w:val="00012F4D"/>
    <w:rsid w:val="0001539F"/>
    <w:rsid w:val="00016C89"/>
    <w:rsid w:val="000221C8"/>
    <w:rsid w:val="00026855"/>
    <w:rsid w:val="00031BFC"/>
    <w:rsid w:val="00033816"/>
    <w:rsid w:val="0003496A"/>
    <w:rsid w:val="00037483"/>
    <w:rsid w:val="00043535"/>
    <w:rsid w:val="000472CD"/>
    <w:rsid w:val="000642FB"/>
    <w:rsid w:val="0008232D"/>
    <w:rsid w:val="00083B79"/>
    <w:rsid w:val="00091011"/>
    <w:rsid w:val="000A2A1B"/>
    <w:rsid w:val="000A61BF"/>
    <w:rsid w:val="000A63B2"/>
    <w:rsid w:val="000A75F7"/>
    <w:rsid w:val="000B1BC7"/>
    <w:rsid w:val="000B33B0"/>
    <w:rsid w:val="000B45F6"/>
    <w:rsid w:val="000B50D6"/>
    <w:rsid w:val="000B6CC6"/>
    <w:rsid w:val="000B7666"/>
    <w:rsid w:val="000C17EA"/>
    <w:rsid w:val="000C23D9"/>
    <w:rsid w:val="000D24C2"/>
    <w:rsid w:val="000D282A"/>
    <w:rsid w:val="000E471C"/>
    <w:rsid w:val="000E57AA"/>
    <w:rsid w:val="000E5B07"/>
    <w:rsid w:val="000F0726"/>
    <w:rsid w:val="000F5FC7"/>
    <w:rsid w:val="000F62ED"/>
    <w:rsid w:val="00102EAE"/>
    <w:rsid w:val="001110A2"/>
    <w:rsid w:val="001215D9"/>
    <w:rsid w:val="00131B29"/>
    <w:rsid w:val="00133880"/>
    <w:rsid w:val="001344D1"/>
    <w:rsid w:val="001361EC"/>
    <w:rsid w:val="00141F82"/>
    <w:rsid w:val="0014239D"/>
    <w:rsid w:val="00144CEA"/>
    <w:rsid w:val="00150A80"/>
    <w:rsid w:val="001523AD"/>
    <w:rsid w:val="00153528"/>
    <w:rsid w:val="00153E23"/>
    <w:rsid w:val="00156505"/>
    <w:rsid w:val="00161F11"/>
    <w:rsid w:val="0016390B"/>
    <w:rsid w:val="00165AD6"/>
    <w:rsid w:val="001675C1"/>
    <w:rsid w:val="00174351"/>
    <w:rsid w:val="0017464D"/>
    <w:rsid w:val="00177D5D"/>
    <w:rsid w:val="00191391"/>
    <w:rsid w:val="00195158"/>
    <w:rsid w:val="0019690C"/>
    <w:rsid w:val="00197657"/>
    <w:rsid w:val="001A19CD"/>
    <w:rsid w:val="001A21D6"/>
    <w:rsid w:val="001A6441"/>
    <w:rsid w:val="001B25C0"/>
    <w:rsid w:val="001B53F7"/>
    <w:rsid w:val="001C0576"/>
    <w:rsid w:val="001C3E4B"/>
    <w:rsid w:val="001C4CAF"/>
    <w:rsid w:val="001C7FF1"/>
    <w:rsid w:val="001D1DA5"/>
    <w:rsid w:val="001D2626"/>
    <w:rsid w:val="001E2267"/>
    <w:rsid w:val="001E3446"/>
    <w:rsid w:val="001E7F7E"/>
    <w:rsid w:val="001F0434"/>
    <w:rsid w:val="001F1DF3"/>
    <w:rsid w:val="00200FB0"/>
    <w:rsid w:val="0020272F"/>
    <w:rsid w:val="00203178"/>
    <w:rsid w:val="00203F6D"/>
    <w:rsid w:val="00212A96"/>
    <w:rsid w:val="002222B7"/>
    <w:rsid w:val="00225DBF"/>
    <w:rsid w:val="00226358"/>
    <w:rsid w:val="0023310F"/>
    <w:rsid w:val="002432AD"/>
    <w:rsid w:val="0025069F"/>
    <w:rsid w:val="0025131E"/>
    <w:rsid w:val="00253B97"/>
    <w:rsid w:val="00253C92"/>
    <w:rsid w:val="00254158"/>
    <w:rsid w:val="0025680B"/>
    <w:rsid w:val="00273836"/>
    <w:rsid w:val="00280084"/>
    <w:rsid w:val="002810BA"/>
    <w:rsid w:val="00282610"/>
    <w:rsid w:val="00285576"/>
    <w:rsid w:val="00287736"/>
    <w:rsid w:val="0029306F"/>
    <w:rsid w:val="00295DBC"/>
    <w:rsid w:val="002A708C"/>
    <w:rsid w:val="002A7391"/>
    <w:rsid w:val="002B0E11"/>
    <w:rsid w:val="002B2559"/>
    <w:rsid w:val="002B5747"/>
    <w:rsid w:val="002B6317"/>
    <w:rsid w:val="002C2E31"/>
    <w:rsid w:val="002C476A"/>
    <w:rsid w:val="002E5095"/>
    <w:rsid w:val="003009CF"/>
    <w:rsid w:val="00305261"/>
    <w:rsid w:val="00305E48"/>
    <w:rsid w:val="00305F57"/>
    <w:rsid w:val="003106CB"/>
    <w:rsid w:val="00316CE0"/>
    <w:rsid w:val="003171E2"/>
    <w:rsid w:val="0032082C"/>
    <w:rsid w:val="003279DA"/>
    <w:rsid w:val="0033542A"/>
    <w:rsid w:val="003402E0"/>
    <w:rsid w:val="003423C2"/>
    <w:rsid w:val="00346B23"/>
    <w:rsid w:val="00347F9D"/>
    <w:rsid w:val="00354FC0"/>
    <w:rsid w:val="00355FFA"/>
    <w:rsid w:val="00356B7D"/>
    <w:rsid w:val="003575E1"/>
    <w:rsid w:val="00362147"/>
    <w:rsid w:val="00366626"/>
    <w:rsid w:val="003714BB"/>
    <w:rsid w:val="003728DB"/>
    <w:rsid w:val="003740E5"/>
    <w:rsid w:val="0038177B"/>
    <w:rsid w:val="00385DB8"/>
    <w:rsid w:val="00387D21"/>
    <w:rsid w:val="003A2267"/>
    <w:rsid w:val="003A2B33"/>
    <w:rsid w:val="003A35AC"/>
    <w:rsid w:val="003A4C7B"/>
    <w:rsid w:val="003A4CBC"/>
    <w:rsid w:val="003A6470"/>
    <w:rsid w:val="003B1400"/>
    <w:rsid w:val="003B179F"/>
    <w:rsid w:val="003B4FDD"/>
    <w:rsid w:val="003B5D4D"/>
    <w:rsid w:val="003C0537"/>
    <w:rsid w:val="003C209F"/>
    <w:rsid w:val="003C2E31"/>
    <w:rsid w:val="003C4833"/>
    <w:rsid w:val="003C6E77"/>
    <w:rsid w:val="003D5DFF"/>
    <w:rsid w:val="003D5E19"/>
    <w:rsid w:val="003D6908"/>
    <w:rsid w:val="003D7F7C"/>
    <w:rsid w:val="003E02E4"/>
    <w:rsid w:val="003E7F8E"/>
    <w:rsid w:val="003F3048"/>
    <w:rsid w:val="003F766A"/>
    <w:rsid w:val="00401696"/>
    <w:rsid w:val="00404780"/>
    <w:rsid w:val="00405628"/>
    <w:rsid w:val="00406224"/>
    <w:rsid w:val="004127A5"/>
    <w:rsid w:val="0041325A"/>
    <w:rsid w:val="0041432F"/>
    <w:rsid w:val="00420D9B"/>
    <w:rsid w:val="00421539"/>
    <w:rsid w:val="0042166C"/>
    <w:rsid w:val="00422768"/>
    <w:rsid w:val="00425C81"/>
    <w:rsid w:val="00434D4B"/>
    <w:rsid w:val="004438C0"/>
    <w:rsid w:val="00444F19"/>
    <w:rsid w:val="00452C7C"/>
    <w:rsid w:val="00456F6A"/>
    <w:rsid w:val="00467B9B"/>
    <w:rsid w:val="00473143"/>
    <w:rsid w:val="00496F30"/>
    <w:rsid w:val="004A234F"/>
    <w:rsid w:val="004B4C51"/>
    <w:rsid w:val="004B556A"/>
    <w:rsid w:val="004C1FFD"/>
    <w:rsid w:val="004D39A4"/>
    <w:rsid w:val="004D4063"/>
    <w:rsid w:val="004D69D2"/>
    <w:rsid w:val="004D7D5D"/>
    <w:rsid w:val="004E023E"/>
    <w:rsid w:val="004F0BF1"/>
    <w:rsid w:val="004F3A00"/>
    <w:rsid w:val="00500D86"/>
    <w:rsid w:val="00501F75"/>
    <w:rsid w:val="00505A34"/>
    <w:rsid w:val="005136B9"/>
    <w:rsid w:val="00514DE8"/>
    <w:rsid w:val="00523A4A"/>
    <w:rsid w:val="00525EA8"/>
    <w:rsid w:val="0052625E"/>
    <w:rsid w:val="00530939"/>
    <w:rsid w:val="00537BA1"/>
    <w:rsid w:val="0054060D"/>
    <w:rsid w:val="005432EC"/>
    <w:rsid w:val="00544C21"/>
    <w:rsid w:val="00550A5F"/>
    <w:rsid w:val="00552ED7"/>
    <w:rsid w:val="005554D8"/>
    <w:rsid w:val="00561890"/>
    <w:rsid w:val="00563C72"/>
    <w:rsid w:val="00564FF9"/>
    <w:rsid w:val="0056562D"/>
    <w:rsid w:val="00570D5D"/>
    <w:rsid w:val="005718E3"/>
    <w:rsid w:val="005732D1"/>
    <w:rsid w:val="00573320"/>
    <w:rsid w:val="00582DF2"/>
    <w:rsid w:val="005919C9"/>
    <w:rsid w:val="005935A4"/>
    <w:rsid w:val="00596BC1"/>
    <w:rsid w:val="00597A44"/>
    <w:rsid w:val="005A198B"/>
    <w:rsid w:val="005B2704"/>
    <w:rsid w:val="005B7023"/>
    <w:rsid w:val="005C16BB"/>
    <w:rsid w:val="005C72C0"/>
    <w:rsid w:val="005D10C6"/>
    <w:rsid w:val="005D289D"/>
    <w:rsid w:val="005D4774"/>
    <w:rsid w:val="005E1A5C"/>
    <w:rsid w:val="005E737C"/>
    <w:rsid w:val="005F03D3"/>
    <w:rsid w:val="005F4AB3"/>
    <w:rsid w:val="005F6CCE"/>
    <w:rsid w:val="00604B20"/>
    <w:rsid w:val="0060614F"/>
    <w:rsid w:val="006109AF"/>
    <w:rsid w:val="00611F48"/>
    <w:rsid w:val="006169A9"/>
    <w:rsid w:val="00617E63"/>
    <w:rsid w:val="00624873"/>
    <w:rsid w:val="00625004"/>
    <w:rsid w:val="00626A5A"/>
    <w:rsid w:val="00627C80"/>
    <w:rsid w:val="00627F9F"/>
    <w:rsid w:val="0063762E"/>
    <w:rsid w:val="006433AD"/>
    <w:rsid w:val="006466AE"/>
    <w:rsid w:val="0065344A"/>
    <w:rsid w:val="00653629"/>
    <w:rsid w:val="00654930"/>
    <w:rsid w:val="00655248"/>
    <w:rsid w:val="00675427"/>
    <w:rsid w:val="0067633F"/>
    <w:rsid w:val="0068489C"/>
    <w:rsid w:val="00695AEA"/>
    <w:rsid w:val="006A4502"/>
    <w:rsid w:val="006B291A"/>
    <w:rsid w:val="006B4DDD"/>
    <w:rsid w:val="006B66D5"/>
    <w:rsid w:val="006C37B5"/>
    <w:rsid w:val="006C38D6"/>
    <w:rsid w:val="006C6529"/>
    <w:rsid w:val="006D2FE2"/>
    <w:rsid w:val="006D35A3"/>
    <w:rsid w:val="006E4BF4"/>
    <w:rsid w:val="006E5202"/>
    <w:rsid w:val="006F6C63"/>
    <w:rsid w:val="00704076"/>
    <w:rsid w:val="0070640E"/>
    <w:rsid w:val="0072639E"/>
    <w:rsid w:val="00736039"/>
    <w:rsid w:val="00741868"/>
    <w:rsid w:val="00747185"/>
    <w:rsid w:val="0075240D"/>
    <w:rsid w:val="007545B0"/>
    <w:rsid w:val="00762CE5"/>
    <w:rsid w:val="00771D01"/>
    <w:rsid w:val="0077290F"/>
    <w:rsid w:val="00776255"/>
    <w:rsid w:val="00776A8D"/>
    <w:rsid w:val="00793942"/>
    <w:rsid w:val="007A4361"/>
    <w:rsid w:val="007A4F83"/>
    <w:rsid w:val="007B0302"/>
    <w:rsid w:val="007C4227"/>
    <w:rsid w:val="007C4254"/>
    <w:rsid w:val="007C47AF"/>
    <w:rsid w:val="007D165F"/>
    <w:rsid w:val="007D260E"/>
    <w:rsid w:val="007D3EC6"/>
    <w:rsid w:val="007F3EE1"/>
    <w:rsid w:val="007F4435"/>
    <w:rsid w:val="007F7DBB"/>
    <w:rsid w:val="00810789"/>
    <w:rsid w:val="008134C2"/>
    <w:rsid w:val="00813730"/>
    <w:rsid w:val="0082257A"/>
    <w:rsid w:val="00824A91"/>
    <w:rsid w:val="00825017"/>
    <w:rsid w:val="00832277"/>
    <w:rsid w:val="008404AE"/>
    <w:rsid w:val="00841FBB"/>
    <w:rsid w:val="0084519F"/>
    <w:rsid w:val="008469CB"/>
    <w:rsid w:val="00851018"/>
    <w:rsid w:val="00856316"/>
    <w:rsid w:val="00861167"/>
    <w:rsid w:val="00867F42"/>
    <w:rsid w:val="00874F93"/>
    <w:rsid w:val="00880745"/>
    <w:rsid w:val="00880AFE"/>
    <w:rsid w:val="0088531B"/>
    <w:rsid w:val="00886561"/>
    <w:rsid w:val="00886D79"/>
    <w:rsid w:val="008A1C8A"/>
    <w:rsid w:val="008A1CDE"/>
    <w:rsid w:val="008A3182"/>
    <w:rsid w:val="008A337E"/>
    <w:rsid w:val="008A548D"/>
    <w:rsid w:val="008A549B"/>
    <w:rsid w:val="008B2B2E"/>
    <w:rsid w:val="008B3EBA"/>
    <w:rsid w:val="008B4F67"/>
    <w:rsid w:val="008D19E9"/>
    <w:rsid w:val="008D5185"/>
    <w:rsid w:val="008E41AF"/>
    <w:rsid w:val="008E4C54"/>
    <w:rsid w:val="008E7748"/>
    <w:rsid w:val="008E7841"/>
    <w:rsid w:val="008F22B4"/>
    <w:rsid w:val="008F3FF7"/>
    <w:rsid w:val="008F4037"/>
    <w:rsid w:val="009000F7"/>
    <w:rsid w:val="00903962"/>
    <w:rsid w:val="00903A95"/>
    <w:rsid w:val="00905C13"/>
    <w:rsid w:val="00907928"/>
    <w:rsid w:val="009143AB"/>
    <w:rsid w:val="009162C1"/>
    <w:rsid w:val="00920B7A"/>
    <w:rsid w:val="00927B9C"/>
    <w:rsid w:val="00943035"/>
    <w:rsid w:val="009475AD"/>
    <w:rsid w:val="009510C3"/>
    <w:rsid w:val="00956BE2"/>
    <w:rsid w:val="00960A5B"/>
    <w:rsid w:val="00961819"/>
    <w:rsid w:val="0096498E"/>
    <w:rsid w:val="00966C98"/>
    <w:rsid w:val="00967617"/>
    <w:rsid w:val="00971963"/>
    <w:rsid w:val="00974B30"/>
    <w:rsid w:val="009832CA"/>
    <w:rsid w:val="00985C53"/>
    <w:rsid w:val="009919ED"/>
    <w:rsid w:val="009938CA"/>
    <w:rsid w:val="009977DD"/>
    <w:rsid w:val="009A0DB3"/>
    <w:rsid w:val="009B674B"/>
    <w:rsid w:val="009D295A"/>
    <w:rsid w:val="009D31C3"/>
    <w:rsid w:val="009E046E"/>
    <w:rsid w:val="009E177D"/>
    <w:rsid w:val="009E1FE2"/>
    <w:rsid w:val="009E37CE"/>
    <w:rsid w:val="009E48A3"/>
    <w:rsid w:val="009F01BA"/>
    <w:rsid w:val="009F0E15"/>
    <w:rsid w:val="009F5BC3"/>
    <w:rsid w:val="009F7053"/>
    <w:rsid w:val="00A04F56"/>
    <w:rsid w:val="00A0780D"/>
    <w:rsid w:val="00A11554"/>
    <w:rsid w:val="00A1620B"/>
    <w:rsid w:val="00A24F4C"/>
    <w:rsid w:val="00A251C8"/>
    <w:rsid w:val="00A33F29"/>
    <w:rsid w:val="00A42060"/>
    <w:rsid w:val="00A44F9F"/>
    <w:rsid w:val="00A4658C"/>
    <w:rsid w:val="00A545DC"/>
    <w:rsid w:val="00A62CEB"/>
    <w:rsid w:val="00A639DD"/>
    <w:rsid w:val="00A66E7F"/>
    <w:rsid w:val="00A72225"/>
    <w:rsid w:val="00A841A7"/>
    <w:rsid w:val="00A91968"/>
    <w:rsid w:val="00A91BF2"/>
    <w:rsid w:val="00A94CEE"/>
    <w:rsid w:val="00A97BE7"/>
    <w:rsid w:val="00AA2DF2"/>
    <w:rsid w:val="00AA2EB1"/>
    <w:rsid w:val="00AC1C8C"/>
    <w:rsid w:val="00AC7DA8"/>
    <w:rsid w:val="00AD2536"/>
    <w:rsid w:val="00AE0858"/>
    <w:rsid w:val="00AF16EE"/>
    <w:rsid w:val="00B0000E"/>
    <w:rsid w:val="00B07F52"/>
    <w:rsid w:val="00B10C06"/>
    <w:rsid w:val="00B16238"/>
    <w:rsid w:val="00B227BA"/>
    <w:rsid w:val="00B364A0"/>
    <w:rsid w:val="00B36517"/>
    <w:rsid w:val="00B44DBA"/>
    <w:rsid w:val="00B536F3"/>
    <w:rsid w:val="00B53ED0"/>
    <w:rsid w:val="00B55CCE"/>
    <w:rsid w:val="00B6339B"/>
    <w:rsid w:val="00B65B4E"/>
    <w:rsid w:val="00B661CD"/>
    <w:rsid w:val="00B703F8"/>
    <w:rsid w:val="00B73E2B"/>
    <w:rsid w:val="00B807AB"/>
    <w:rsid w:val="00B808F3"/>
    <w:rsid w:val="00B821CE"/>
    <w:rsid w:val="00B83E30"/>
    <w:rsid w:val="00BA38C2"/>
    <w:rsid w:val="00BB1C53"/>
    <w:rsid w:val="00BB2696"/>
    <w:rsid w:val="00BC0F94"/>
    <w:rsid w:val="00BC158A"/>
    <w:rsid w:val="00BD1F1F"/>
    <w:rsid w:val="00BD68D9"/>
    <w:rsid w:val="00BE1DBD"/>
    <w:rsid w:val="00BE2DE0"/>
    <w:rsid w:val="00BF1077"/>
    <w:rsid w:val="00BF69D7"/>
    <w:rsid w:val="00BF7985"/>
    <w:rsid w:val="00C01487"/>
    <w:rsid w:val="00C07C48"/>
    <w:rsid w:val="00C158D0"/>
    <w:rsid w:val="00C16419"/>
    <w:rsid w:val="00C24AF8"/>
    <w:rsid w:val="00C32036"/>
    <w:rsid w:val="00C334D0"/>
    <w:rsid w:val="00C35335"/>
    <w:rsid w:val="00C364A9"/>
    <w:rsid w:val="00C51B18"/>
    <w:rsid w:val="00C52863"/>
    <w:rsid w:val="00C52EFF"/>
    <w:rsid w:val="00C61522"/>
    <w:rsid w:val="00C631D5"/>
    <w:rsid w:val="00C66112"/>
    <w:rsid w:val="00C728CD"/>
    <w:rsid w:val="00C72FD7"/>
    <w:rsid w:val="00C92389"/>
    <w:rsid w:val="00C93AB1"/>
    <w:rsid w:val="00C9727D"/>
    <w:rsid w:val="00CB02B2"/>
    <w:rsid w:val="00CB32A0"/>
    <w:rsid w:val="00CB4766"/>
    <w:rsid w:val="00CB4DDA"/>
    <w:rsid w:val="00CB7ABD"/>
    <w:rsid w:val="00CC6D83"/>
    <w:rsid w:val="00CC7606"/>
    <w:rsid w:val="00CD2357"/>
    <w:rsid w:val="00CE2002"/>
    <w:rsid w:val="00CE2ADA"/>
    <w:rsid w:val="00CE3399"/>
    <w:rsid w:val="00CE40AA"/>
    <w:rsid w:val="00D0639C"/>
    <w:rsid w:val="00D167EA"/>
    <w:rsid w:val="00D17E3D"/>
    <w:rsid w:val="00D239BF"/>
    <w:rsid w:val="00D337C0"/>
    <w:rsid w:val="00D359CF"/>
    <w:rsid w:val="00D40460"/>
    <w:rsid w:val="00D500ED"/>
    <w:rsid w:val="00D6266E"/>
    <w:rsid w:val="00D6283F"/>
    <w:rsid w:val="00D6342E"/>
    <w:rsid w:val="00D71364"/>
    <w:rsid w:val="00D74DAB"/>
    <w:rsid w:val="00D75EF3"/>
    <w:rsid w:val="00D82C44"/>
    <w:rsid w:val="00D8314E"/>
    <w:rsid w:val="00D957B0"/>
    <w:rsid w:val="00DA0E01"/>
    <w:rsid w:val="00DA2296"/>
    <w:rsid w:val="00DA6340"/>
    <w:rsid w:val="00DB3DD1"/>
    <w:rsid w:val="00DB74C5"/>
    <w:rsid w:val="00DC0FA7"/>
    <w:rsid w:val="00DC138F"/>
    <w:rsid w:val="00DC73AA"/>
    <w:rsid w:val="00DD614F"/>
    <w:rsid w:val="00DD6426"/>
    <w:rsid w:val="00DD6DA1"/>
    <w:rsid w:val="00DE4A2F"/>
    <w:rsid w:val="00DE73C2"/>
    <w:rsid w:val="00DF060E"/>
    <w:rsid w:val="00DF4A40"/>
    <w:rsid w:val="00E039A1"/>
    <w:rsid w:val="00E11A26"/>
    <w:rsid w:val="00E11C30"/>
    <w:rsid w:val="00E13B30"/>
    <w:rsid w:val="00E17A1D"/>
    <w:rsid w:val="00E21DB9"/>
    <w:rsid w:val="00E43071"/>
    <w:rsid w:val="00E53DDF"/>
    <w:rsid w:val="00E61645"/>
    <w:rsid w:val="00E705F3"/>
    <w:rsid w:val="00E70773"/>
    <w:rsid w:val="00E771B7"/>
    <w:rsid w:val="00E80DD2"/>
    <w:rsid w:val="00E813F9"/>
    <w:rsid w:val="00E8640A"/>
    <w:rsid w:val="00EA140E"/>
    <w:rsid w:val="00EA27F3"/>
    <w:rsid w:val="00EA45C4"/>
    <w:rsid w:val="00EA7556"/>
    <w:rsid w:val="00EB1B03"/>
    <w:rsid w:val="00EB538E"/>
    <w:rsid w:val="00EC182D"/>
    <w:rsid w:val="00EC1883"/>
    <w:rsid w:val="00EC3A02"/>
    <w:rsid w:val="00EC64D2"/>
    <w:rsid w:val="00ED28A2"/>
    <w:rsid w:val="00F001BC"/>
    <w:rsid w:val="00F02C2F"/>
    <w:rsid w:val="00F046E7"/>
    <w:rsid w:val="00F06373"/>
    <w:rsid w:val="00F1121D"/>
    <w:rsid w:val="00F11DB9"/>
    <w:rsid w:val="00F14FBD"/>
    <w:rsid w:val="00F200FC"/>
    <w:rsid w:val="00F25F10"/>
    <w:rsid w:val="00F27DB8"/>
    <w:rsid w:val="00F354C2"/>
    <w:rsid w:val="00F4049E"/>
    <w:rsid w:val="00F4503E"/>
    <w:rsid w:val="00F55AC1"/>
    <w:rsid w:val="00F56AF7"/>
    <w:rsid w:val="00F60B75"/>
    <w:rsid w:val="00F64C0B"/>
    <w:rsid w:val="00F65C3B"/>
    <w:rsid w:val="00F770CB"/>
    <w:rsid w:val="00F8257E"/>
    <w:rsid w:val="00F82DEC"/>
    <w:rsid w:val="00F83310"/>
    <w:rsid w:val="00F86E36"/>
    <w:rsid w:val="00F9253D"/>
    <w:rsid w:val="00F9508D"/>
    <w:rsid w:val="00F969EC"/>
    <w:rsid w:val="00FB047D"/>
    <w:rsid w:val="00FB245A"/>
    <w:rsid w:val="00FB7D4F"/>
    <w:rsid w:val="00FC00A2"/>
    <w:rsid w:val="00FC358E"/>
    <w:rsid w:val="00FD0669"/>
    <w:rsid w:val="00FD092C"/>
    <w:rsid w:val="00FD531F"/>
    <w:rsid w:val="00FD6979"/>
    <w:rsid w:val="00FE24FA"/>
    <w:rsid w:val="00FF19F6"/>
    <w:rsid w:val="00FF20B2"/>
    <w:rsid w:val="00FF312D"/>
    <w:rsid w:val="00FF600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FCD2F5A8-7E84-4535-8742-32CC39B23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95DBC"/>
    <w:pPr>
      <w:spacing w:before="160" w:after="0" w:line="312" w:lineRule="auto"/>
      <w:jc w:val="both"/>
    </w:pPr>
    <w:rPr>
      <w:rFonts w:ascii="Arial" w:hAnsi="Arial"/>
      <w:sz w:val="20"/>
    </w:rPr>
  </w:style>
  <w:style w:type="paragraph" w:styleId="berschrift1">
    <w:name w:val="heading 1"/>
    <w:aliases w:val="Kapitelüberschrift"/>
    <w:basedOn w:val="Standard"/>
    <w:next w:val="Standard"/>
    <w:link w:val="berschrift1Zchn"/>
    <w:uiPriority w:val="2"/>
    <w:qFormat/>
    <w:rsid w:val="00177D5D"/>
    <w:pPr>
      <w:keepNext/>
      <w:keepLines/>
      <w:numPr>
        <w:numId w:val="2"/>
      </w:numPr>
      <w:tabs>
        <w:tab w:val="left" w:pos="737"/>
      </w:tabs>
      <w:spacing w:before="0"/>
      <w:ind w:left="737" w:hanging="737"/>
      <w:outlineLvl w:val="0"/>
    </w:pPr>
    <w:rPr>
      <w:rFonts w:eastAsiaTheme="majorEastAsia" w:cstheme="majorBidi"/>
      <w:b/>
      <w:sz w:val="24"/>
      <w:szCs w:val="32"/>
    </w:rPr>
  </w:style>
  <w:style w:type="paragraph" w:styleId="berschrift2">
    <w:name w:val="heading 2"/>
    <w:aliases w:val="Gliederungspunkt"/>
    <w:basedOn w:val="berschrift1"/>
    <w:next w:val="Standard"/>
    <w:link w:val="berschrift2Zchn"/>
    <w:uiPriority w:val="3"/>
    <w:unhideWhenUsed/>
    <w:qFormat/>
    <w:rsid w:val="00177D5D"/>
    <w:pPr>
      <w:numPr>
        <w:ilvl w:val="1"/>
      </w:numPr>
      <w:spacing w:before="160"/>
      <w:ind w:left="737" w:hanging="737"/>
      <w:outlineLvl w:val="1"/>
    </w:pPr>
    <w:rPr>
      <w:sz w:val="20"/>
    </w:rPr>
  </w:style>
  <w:style w:type="paragraph" w:styleId="berschrift3">
    <w:name w:val="heading 3"/>
    <w:aliases w:val="Unterpunkt"/>
    <w:basedOn w:val="berschrift2"/>
    <w:next w:val="Standard"/>
    <w:link w:val="berschrift3Zchn"/>
    <w:uiPriority w:val="4"/>
    <w:unhideWhenUsed/>
    <w:qFormat/>
    <w:rsid w:val="00177D5D"/>
    <w:pPr>
      <w:numPr>
        <w:ilvl w:val="2"/>
      </w:numPr>
      <w:ind w:left="737" w:hanging="737"/>
      <w:outlineLvl w:val="2"/>
    </w:pPr>
  </w:style>
  <w:style w:type="paragraph" w:styleId="berschrift4">
    <w:name w:val="heading 4"/>
    <w:aliases w:val="Detailpunkt"/>
    <w:basedOn w:val="berschrift3"/>
    <w:next w:val="Standard"/>
    <w:link w:val="berschrift4Zchn"/>
    <w:uiPriority w:val="5"/>
    <w:unhideWhenUsed/>
    <w:qFormat/>
    <w:rsid w:val="00177D5D"/>
    <w:pPr>
      <w:numPr>
        <w:ilvl w:val="3"/>
      </w:numPr>
      <w:ind w:left="737" w:hanging="737"/>
      <w:outlineLvl w:val="3"/>
    </w:pPr>
  </w:style>
  <w:style w:type="paragraph" w:styleId="berschrift5">
    <w:name w:val="heading 5"/>
    <w:aliases w:val="Anhänge"/>
    <w:next w:val="Standard"/>
    <w:link w:val="berschrift5Zchn"/>
    <w:uiPriority w:val="6"/>
    <w:unhideWhenUsed/>
    <w:qFormat/>
    <w:rsid w:val="00FE24FA"/>
    <w:pPr>
      <w:numPr>
        <w:numId w:val="4"/>
      </w:numPr>
      <w:tabs>
        <w:tab w:val="left" w:pos="1588"/>
      </w:tabs>
      <w:spacing w:after="0" w:line="312" w:lineRule="auto"/>
      <w:ind w:left="1588" w:hanging="1588"/>
      <w:outlineLvl w:val="4"/>
    </w:pPr>
    <w:rPr>
      <w:rFonts w:ascii="Arial" w:eastAsiaTheme="minorEastAsia" w:hAnsi="Arial" w:cs="Times New Roman"/>
      <w:b/>
      <w:sz w:val="24"/>
      <w:szCs w:val="2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473143"/>
    <w:pPr>
      <w:tabs>
        <w:tab w:val="center" w:pos="4536"/>
        <w:tab w:val="right" w:pos="9072"/>
      </w:tabs>
    </w:pPr>
  </w:style>
  <w:style w:type="character" w:customStyle="1" w:styleId="KopfzeileZchn">
    <w:name w:val="Kopfzeile Zchn"/>
    <w:basedOn w:val="Absatz-Standardschriftart"/>
    <w:link w:val="Kopfzeile"/>
    <w:rsid w:val="00473143"/>
  </w:style>
  <w:style w:type="paragraph" w:styleId="Fuzeile">
    <w:name w:val="footer"/>
    <w:basedOn w:val="Standard"/>
    <w:link w:val="FuzeileZchn"/>
    <w:uiPriority w:val="99"/>
    <w:unhideWhenUsed/>
    <w:rsid w:val="00473143"/>
    <w:pPr>
      <w:tabs>
        <w:tab w:val="center" w:pos="4536"/>
        <w:tab w:val="right" w:pos="9072"/>
      </w:tabs>
    </w:pPr>
  </w:style>
  <w:style w:type="character" w:customStyle="1" w:styleId="FuzeileZchn">
    <w:name w:val="Fußzeile Zchn"/>
    <w:basedOn w:val="Absatz-Standardschriftart"/>
    <w:link w:val="Fuzeile"/>
    <w:uiPriority w:val="99"/>
    <w:rsid w:val="00473143"/>
  </w:style>
  <w:style w:type="paragraph" w:styleId="Listenabsatz">
    <w:name w:val="List Paragraph"/>
    <w:basedOn w:val="Standard"/>
    <w:uiPriority w:val="34"/>
    <w:qFormat/>
    <w:rsid w:val="00285576"/>
    <w:pPr>
      <w:ind w:left="720"/>
      <w:contextualSpacing/>
    </w:pPr>
  </w:style>
  <w:style w:type="character" w:customStyle="1" w:styleId="berschrift1Zchn">
    <w:name w:val="Überschrift 1 Zchn"/>
    <w:aliases w:val="Kapitelüberschrift Zchn"/>
    <w:basedOn w:val="Absatz-Standardschriftart"/>
    <w:link w:val="berschrift1"/>
    <w:uiPriority w:val="2"/>
    <w:rsid w:val="00177D5D"/>
    <w:rPr>
      <w:rFonts w:ascii="Arial" w:eastAsiaTheme="majorEastAsia" w:hAnsi="Arial" w:cstheme="majorBidi"/>
      <w:b/>
      <w:sz w:val="24"/>
      <w:szCs w:val="32"/>
    </w:rPr>
  </w:style>
  <w:style w:type="character" w:customStyle="1" w:styleId="berschrift2Zchn">
    <w:name w:val="Überschrift 2 Zchn"/>
    <w:aliases w:val="Gliederungspunkt Zchn"/>
    <w:basedOn w:val="Absatz-Standardschriftart"/>
    <w:link w:val="berschrift2"/>
    <w:uiPriority w:val="3"/>
    <w:rsid w:val="00177D5D"/>
    <w:rPr>
      <w:rFonts w:ascii="Arial" w:eastAsiaTheme="majorEastAsia" w:hAnsi="Arial" w:cstheme="majorBidi"/>
      <w:b/>
      <w:sz w:val="20"/>
      <w:szCs w:val="32"/>
    </w:rPr>
  </w:style>
  <w:style w:type="character" w:customStyle="1" w:styleId="berschrift3Zchn">
    <w:name w:val="Überschrift 3 Zchn"/>
    <w:aliases w:val="Unterpunkt Zchn"/>
    <w:basedOn w:val="Absatz-Standardschriftart"/>
    <w:link w:val="berschrift3"/>
    <w:uiPriority w:val="4"/>
    <w:rsid w:val="00177D5D"/>
    <w:rPr>
      <w:rFonts w:ascii="Arial" w:eastAsiaTheme="majorEastAsia" w:hAnsi="Arial" w:cstheme="majorBidi"/>
      <w:b/>
      <w:sz w:val="20"/>
      <w:szCs w:val="32"/>
    </w:rPr>
  </w:style>
  <w:style w:type="character" w:customStyle="1" w:styleId="berschrift4Zchn">
    <w:name w:val="Überschrift 4 Zchn"/>
    <w:aliases w:val="Detailpunkt Zchn"/>
    <w:basedOn w:val="Absatz-Standardschriftart"/>
    <w:link w:val="berschrift4"/>
    <w:uiPriority w:val="5"/>
    <w:rsid w:val="00177D5D"/>
    <w:rPr>
      <w:rFonts w:ascii="Arial" w:eastAsiaTheme="majorEastAsia" w:hAnsi="Arial" w:cstheme="majorBidi"/>
      <w:b/>
      <w:sz w:val="20"/>
      <w:szCs w:val="32"/>
    </w:rPr>
  </w:style>
  <w:style w:type="paragraph" w:styleId="Inhaltsverzeichnisberschrift">
    <w:name w:val="TOC Heading"/>
    <w:basedOn w:val="berschrift1"/>
    <w:next w:val="Standard"/>
    <w:uiPriority w:val="39"/>
    <w:unhideWhenUsed/>
    <w:qFormat/>
    <w:rsid w:val="0003496A"/>
    <w:pPr>
      <w:numPr>
        <w:numId w:val="0"/>
      </w:numPr>
      <w:spacing w:before="240" w:line="259" w:lineRule="auto"/>
      <w:jc w:val="left"/>
      <w:outlineLvl w:val="9"/>
    </w:pPr>
    <w:rPr>
      <w:rFonts w:asciiTheme="majorHAnsi" w:hAnsiTheme="majorHAnsi"/>
      <w:b w:val="0"/>
      <w:color w:val="2E74B5" w:themeColor="accent1" w:themeShade="BF"/>
      <w:sz w:val="32"/>
      <w:lang w:eastAsia="de-DE"/>
    </w:rPr>
  </w:style>
  <w:style w:type="paragraph" w:styleId="Verzeichnis2">
    <w:name w:val="toc 2"/>
    <w:basedOn w:val="Standard"/>
    <w:next w:val="Standard"/>
    <w:autoRedefine/>
    <w:uiPriority w:val="39"/>
    <w:unhideWhenUsed/>
    <w:rsid w:val="00B0000E"/>
    <w:pPr>
      <w:tabs>
        <w:tab w:val="left" w:pos="851"/>
        <w:tab w:val="left" w:pos="880"/>
        <w:tab w:val="right" w:leader="dot" w:pos="10320"/>
      </w:tabs>
      <w:spacing w:before="0" w:after="40"/>
      <w:ind w:left="851" w:right="284" w:hanging="851"/>
    </w:pPr>
    <w:rPr>
      <w:rFonts w:eastAsiaTheme="minorEastAsia" w:cs="Times New Roman"/>
      <w:lang w:eastAsia="de-DE"/>
    </w:rPr>
  </w:style>
  <w:style w:type="paragraph" w:styleId="Verzeichnis1">
    <w:name w:val="toc 1"/>
    <w:basedOn w:val="Standard"/>
    <w:next w:val="Standard"/>
    <w:autoRedefine/>
    <w:uiPriority w:val="39"/>
    <w:unhideWhenUsed/>
    <w:rsid w:val="00B0000E"/>
    <w:pPr>
      <w:tabs>
        <w:tab w:val="left" w:pos="851"/>
        <w:tab w:val="right" w:leader="dot" w:pos="10320"/>
      </w:tabs>
      <w:spacing w:before="0" w:after="40"/>
      <w:ind w:left="851" w:right="284" w:hanging="851"/>
    </w:pPr>
    <w:rPr>
      <w:rFonts w:eastAsiaTheme="minorEastAsia" w:cs="Times New Roman"/>
      <w:b/>
      <w:sz w:val="24"/>
      <w:szCs w:val="28"/>
      <w:lang w:eastAsia="de-DE"/>
    </w:rPr>
  </w:style>
  <w:style w:type="paragraph" w:styleId="Verzeichnis3">
    <w:name w:val="toc 3"/>
    <w:basedOn w:val="Standard"/>
    <w:next w:val="Standard"/>
    <w:autoRedefine/>
    <w:uiPriority w:val="39"/>
    <w:unhideWhenUsed/>
    <w:rsid w:val="00B0000E"/>
    <w:pPr>
      <w:tabs>
        <w:tab w:val="left" w:pos="851"/>
        <w:tab w:val="left" w:pos="1320"/>
        <w:tab w:val="right" w:leader="dot" w:pos="10320"/>
      </w:tabs>
      <w:spacing w:before="0" w:after="40"/>
      <w:ind w:left="851" w:right="284" w:hanging="851"/>
    </w:pPr>
    <w:rPr>
      <w:rFonts w:eastAsiaTheme="minorEastAsia" w:cs="Times New Roman"/>
      <w:lang w:eastAsia="de-DE"/>
    </w:rPr>
  </w:style>
  <w:style w:type="character" w:styleId="Hyperlink">
    <w:name w:val="Hyperlink"/>
    <w:basedOn w:val="Absatz-Standardschriftart"/>
    <w:uiPriority w:val="99"/>
    <w:unhideWhenUsed/>
    <w:rsid w:val="00561890"/>
    <w:rPr>
      <w:color w:val="0563C1" w:themeColor="hyperlink"/>
      <w:u w:val="single"/>
    </w:rPr>
  </w:style>
  <w:style w:type="paragraph" w:styleId="Verzeichnis4">
    <w:name w:val="toc 4"/>
    <w:basedOn w:val="Standard"/>
    <w:next w:val="Standard"/>
    <w:autoRedefine/>
    <w:uiPriority w:val="39"/>
    <w:unhideWhenUsed/>
    <w:rsid w:val="00B0000E"/>
    <w:pPr>
      <w:tabs>
        <w:tab w:val="left" w:pos="851"/>
        <w:tab w:val="left" w:pos="1760"/>
        <w:tab w:val="right" w:leader="dot" w:pos="10320"/>
      </w:tabs>
      <w:spacing w:before="0" w:after="40"/>
      <w:ind w:left="851" w:right="284" w:hanging="851"/>
    </w:pPr>
  </w:style>
  <w:style w:type="table" w:styleId="Tabellenraster">
    <w:name w:val="Table Grid"/>
    <w:basedOn w:val="NormaleTabelle"/>
    <w:uiPriority w:val="39"/>
    <w:rsid w:val="009E1F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FB245A"/>
  </w:style>
  <w:style w:type="paragraph" w:customStyle="1" w:styleId="TabellentextinFuzeile">
    <w:name w:val="Tabellentext in Fußzeile"/>
    <w:basedOn w:val="Standard"/>
    <w:link w:val="TabellentextinFuzeileZchn"/>
    <w:semiHidden/>
    <w:unhideWhenUsed/>
    <w:qFormat/>
    <w:rsid w:val="00961819"/>
    <w:pPr>
      <w:framePr w:hSpace="142" w:wrap="around" w:vAnchor="page" w:hAnchor="page" w:x="285" w:y="15446"/>
      <w:spacing w:before="60" w:line="156" w:lineRule="exact"/>
      <w:ind w:left="40" w:right="57"/>
      <w:suppressOverlap/>
      <w:jc w:val="center"/>
    </w:pPr>
    <w:rPr>
      <w:color w:val="636466"/>
      <w:sz w:val="14"/>
    </w:rPr>
  </w:style>
  <w:style w:type="character" w:customStyle="1" w:styleId="TabellentextinFuzeileZchn">
    <w:name w:val="Tabellentext in Fußzeile Zchn"/>
    <w:basedOn w:val="Absatz-Standardschriftart"/>
    <w:link w:val="TabellentextinFuzeile"/>
    <w:semiHidden/>
    <w:rsid w:val="00174351"/>
    <w:rPr>
      <w:rFonts w:ascii="Arial" w:hAnsi="Arial"/>
      <w:color w:val="636466"/>
      <w:sz w:val="14"/>
    </w:rPr>
  </w:style>
  <w:style w:type="character" w:styleId="Fett">
    <w:name w:val="Strong"/>
    <w:basedOn w:val="Absatz-Standardschriftart"/>
    <w:uiPriority w:val="14"/>
    <w:qFormat/>
    <w:rsid w:val="00144CEA"/>
    <w:rPr>
      <w:b/>
      <w:bCs/>
    </w:rPr>
  </w:style>
  <w:style w:type="paragraph" w:customStyle="1" w:styleId="AmazoneKopfzeile">
    <w:name w:val="AmazoneKopfzeile"/>
    <w:basedOn w:val="Standard"/>
    <w:link w:val="AmazoneKopfzeileZchn"/>
    <w:uiPriority w:val="8"/>
    <w:qFormat/>
    <w:rsid w:val="008404AE"/>
    <w:pPr>
      <w:spacing w:before="0" w:line="276" w:lineRule="auto"/>
      <w:jc w:val="right"/>
    </w:pPr>
    <w:rPr>
      <w:rFonts w:eastAsia="Arial" w:cs="Arial"/>
      <w:color w:val="636466"/>
      <w:sz w:val="32"/>
    </w:rPr>
  </w:style>
  <w:style w:type="character" w:customStyle="1" w:styleId="AmazoneKopfzeileZchn">
    <w:name w:val="AmazoneKopfzeile Zchn"/>
    <w:basedOn w:val="Absatz-Standardschriftart"/>
    <w:link w:val="AmazoneKopfzeile"/>
    <w:uiPriority w:val="8"/>
    <w:rsid w:val="00AA2EB1"/>
    <w:rPr>
      <w:rFonts w:ascii="Arial" w:eastAsia="Arial" w:hAnsi="Arial" w:cs="Arial"/>
      <w:color w:val="636466"/>
      <w:sz w:val="32"/>
    </w:rPr>
  </w:style>
  <w:style w:type="paragraph" w:customStyle="1" w:styleId="AmazoneFuzeile">
    <w:name w:val="AmazoneFußzeile"/>
    <w:basedOn w:val="Fuzeile"/>
    <w:link w:val="AmazoneFuzeileZchn"/>
    <w:uiPriority w:val="8"/>
    <w:qFormat/>
    <w:rsid w:val="00387D21"/>
    <w:pPr>
      <w:framePr w:hSpace="142" w:wrap="around" w:vAnchor="page" w:hAnchor="page" w:x="285" w:y="15446"/>
      <w:spacing w:before="0" w:line="240" w:lineRule="auto"/>
      <w:suppressOverlap/>
      <w:jc w:val="center"/>
    </w:pPr>
    <w:rPr>
      <w:color w:val="636466"/>
      <w:sz w:val="18"/>
      <w:szCs w:val="18"/>
    </w:rPr>
  </w:style>
  <w:style w:type="character" w:customStyle="1" w:styleId="AmazoneFuzeileZchn">
    <w:name w:val="AmazoneFußzeile Zchn"/>
    <w:basedOn w:val="FuzeileZchn"/>
    <w:link w:val="AmazoneFuzeile"/>
    <w:uiPriority w:val="8"/>
    <w:rsid w:val="00AE0858"/>
    <w:rPr>
      <w:rFonts w:ascii="Arial" w:hAnsi="Arial"/>
      <w:color w:val="636466"/>
      <w:sz w:val="18"/>
      <w:szCs w:val="18"/>
    </w:rPr>
  </w:style>
  <w:style w:type="character" w:customStyle="1" w:styleId="berschrift5Zchn">
    <w:name w:val="Überschrift 5 Zchn"/>
    <w:aliases w:val="Anhänge Zchn"/>
    <w:basedOn w:val="Absatz-Standardschriftart"/>
    <w:link w:val="berschrift5"/>
    <w:uiPriority w:val="6"/>
    <w:rsid w:val="00FE24FA"/>
    <w:rPr>
      <w:rFonts w:ascii="Arial" w:eastAsiaTheme="minorEastAsia" w:hAnsi="Arial" w:cs="Times New Roman"/>
      <w:b/>
      <w:sz w:val="24"/>
      <w:szCs w:val="28"/>
      <w:lang w:eastAsia="de-DE"/>
    </w:rPr>
  </w:style>
  <w:style w:type="paragraph" w:styleId="Verzeichnis5">
    <w:name w:val="toc 5"/>
    <w:basedOn w:val="Verzeichnis1"/>
    <w:next w:val="Standard"/>
    <w:autoRedefine/>
    <w:uiPriority w:val="39"/>
    <w:unhideWhenUsed/>
    <w:rsid w:val="004C1FFD"/>
    <w:pPr>
      <w:ind w:left="1588" w:hanging="1588"/>
    </w:pPr>
  </w:style>
  <w:style w:type="paragraph" w:customStyle="1" w:styleId="Einleitung">
    <w:name w:val="Einleitung"/>
    <w:link w:val="EinleitungZchn"/>
    <w:uiPriority w:val="7"/>
    <w:qFormat/>
    <w:rsid w:val="00A1620B"/>
    <w:pPr>
      <w:spacing w:after="0" w:line="312" w:lineRule="auto"/>
    </w:pPr>
    <w:rPr>
      <w:rFonts w:ascii="Arial" w:eastAsiaTheme="minorEastAsia" w:hAnsi="Arial" w:cs="Times New Roman"/>
      <w:b/>
      <w:sz w:val="24"/>
      <w:szCs w:val="28"/>
      <w:lang w:eastAsia="de-DE"/>
    </w:rPr>
  </w:style>
  <w:style w:type="character" w:customStyle="1" w:styleId="EinleitungZchn">
    <w:name w:val="Einleitung Zchn"/>
    <w:basedOn w:val="Absatz-Standardschriftart"/>
    <w:link w:val="Einleitung"/>
    <w:uiPriority w:val="7"/>
    <w:rsid w:val="00A1620B"/>
    <w:rPr>
      <w:rFonts w:ascii="Arial" w:eastAsiaTheme="minorEastAsia" w:hAnsi="Arial" w:cs="Times New Roman"/>
      <w:b/>
      <w:sz w:val="24"/>
      <w:szCs w:val="28"/>
      <w:lang w:eastAsia="de-DE"/>
    </w:rPr>
  </w:style>
  <w:style w:type="table" w:customStyle="1" w:styleId="AmazoneWerkNormTabelle">
    <w:name w:val="AmazoneWerkNorm_Tabelle"/>
    <w:basedOn w:val="NormaleTabelle"/>
    <w:uiPriority w:val="99"/>
    <w:rsid w:val="0025069F"/>
    <w:pPr>
      <w:spacing w:after="0" w:line="240" w:lineRule="auto"/>
    </w:pPr>
    <w:rPr>
      <w:rFonts w:ascii="Arial" w:hAnsi="Arial"/>
      <w:sz w:val="20"/>
    </w:rPr>
    <w:tblPr>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Pr>
    <w:trPr>
      <w:jc w:val="center"/>
    </w:trPr>
    <w:tcPr>
      <w:shd w:val="clear" w:color="auto" w:fill="F2F2F2" w:themeFill="background1" w:themeFillShade="F2"/>
      <w:vAlign w:val="center"/>
    </w:tcPr>
    <w:tblStylePr w:type="firstRow">
      <w:rPr>
        <w:rFonts w:ascii="Arial" w:hAnsi="Arial"/>
        <w:b/>
        <w:sz w:val="24"/>
      </w:rPr>
      <w:tblPr/>
      <w:tcPr>
        <w:shd w:val="clear" w:color="auto" w:fill="D5DCE4" w:themeFill="text2" w:themeFillTint="33"/>
      </w:tcPr>
    </w:tblStylePr>
    <w:tblStylePr w:type="firstCol">
      <w:rPr>
        <w:rFonts w:ascii="Arial" w:hAnsi="Arial"/>
        <w:b/>
        <w:sz w:val="24"/>
      </w:rPr>
      <w:tblPr/>
      <w:tcPr>
        <w:shd w:val="clear" w:color="auto" w:fill="D9D9D9" w:themeFill="background1" w:themeFillShade="D9"/>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wey\Desktop\Vorlage_Werknorm_nur_Hochforma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97D46-7110-4D84-BC76-3C7B5EFC21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Vorlage_Werknorm_nur_Hochformat.dotx</Template>
  <TotalTime>0</TotalTime>
  <Pages>10</Pages>
  <Words>1926</Words>
  <Characters>12136</Characters>
  <Application>Microsoft Office Word</Application>
  <DocSecurity>0</DocSecurity>
  <Lines>101</Lines>
  <Paragraphs>28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Amazonen-Werke H. Dreyer GmbH &amp; Co. KG</Company>
  <LinksUpToDate>false</LinksUpToDate>
  <CharactersWithSpaces>14034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Weyers Guido</dc:creator>
  <cp:keywords/>
  <dc:description/>
  <cp:lastModifiedBy>Berelsmann Nadine</cp:lastModifiedBy>
  <cp:revision>7</cp:revision>
  <dcterms:created xsi:type="dcterms:W3CDTF">2022-03-25T17:49:00Z</dcterms:created>
  <dcterms:modified xsi:type="dcterms:W3CDTF">2022-04-13T09:34:00Z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1734357067</vt:i4>
  </property>
  <property fmtid="{D5CDD505-2E9C-101B-9397-08002B2CF9AE}" pid="3" name="_NewReviewCycle">
    <vt:lpwstr/>
  </property>
  <property fmtid="{D5CDD505-2E9C-101B-9397-08002B2CF9AE}" pid="4" name="_EmailSubject">
    <vt:lpwstr>Cereals Show Pressemiteilung</vt:lpwstr>
  </property>
  <property fmtid="{D5CDD505-2E9C-101B-9397-08002B2CF9AE}" pid="5" name="_AuthorEmail">
    <vt:lpwstr>Simon.Brown@amazone.co.uk</vt:lpwstr>
  </property>
  <property fmtid="{D5CDD505-2E9C-101B-9397-08002B2CF9AE}" pid="6" name="_AuthorEmailDisplayName">
    <vt:lpwstr>Brown Simon</vt:lpwstr>
  </property>
  <property fmtid="{D5CDD505-2E9C-101B-9397-08002B2CF9AE}" pid="7" name="_ReviewingToolsShownOnce">
    <vt:lpwstr/>
  </property>
</Properties>
</file>